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5668" w14:textId="62416D29" w:rsidR="00296DD3" w:rsidRPr="002B516C" w:rsidRDefault="00296DD3" w:rsidP="00296DD3">
      <w:pPr>
        <w:tabs>
          <w:tab w:val="right" w:pos="9639"/>
        </w:tabs>
        <w:rPr>
          <w:rFonts w:ascii="Arial" w:hAnsi="Arial" w:cs="Arial"/>
          <w:b/>
          <w:sz w:val="24"/>
        </w:rPr>
      </w:pPr>
      <w:bookmarkStart w:id="0" w:name="_Hlk115189178"/>
      <w:bookmarkStart w:id="1" w:name="_Hlk491845607"/>
      <w:bookmarkEnd w:id="0"/>
      <w:r w:rsidRPr="0024627C">
        <w:rPr>
          <w:rFonts w:ascii="Arial" w:eastAsia="MS Mincho" w:hAnsi="Arial" w:cs="Arial"/>
          <w:b/>
          <w:sz w:val="24"/>
        </w:rPr>
        <w:t>3GPP TSG-RAN WG4 Meeting #106</w:t>
      </w:r>
      <w:r>
        <w:rPr>
          <w:rFonts w:ascii="Arial" w:eastAsia="MS Mincho" w:hAnsi="Arial" w:cs="Arial"/>
          <w:b/>
          <w:sz w:val="24"/>
        </w:rPr>
        <w:t>bis-e</w:t>
      </w:r>
      <w:r w:rsidRPr="0024627C">
        <w:rPr>
          <w:rFonts w:ascii="Arial" w:hAnsi="Arial" w:cs="Arial"/>
          <w:b/>
          <w:sz w:val="24"/>
        </w:rPr>
        <w:t xml:space="preserve">         </w:t>
      </w:r>
      <w:r w:rsidRPr="0024627C">
        <w:rPr>
          <w:rFonts w:ascii="Arial" w:eastAsia="MS Mincho" w:hAnsi="Arial" w:cs="Arial" w:hint="eastAsia"/>
          <w:b/>
          <w:sz w:val="24"/>
        </w:rPr>
        <w:t xml:space="preserve">                                  </w:t>
      </w:r>
      <w:r w:rsidRPr="0024627C">
        <w:rPr>
          <w:rFonts w:ascii="Arial" w:eastAsia="MS Mincho" w:hAnsi="Arial" w:cs="Arial"/>
          <w:b/>
          <w:sz w:val="24"/>
        </w:rPr>
        <w:t xml:space="preserve">   </w:t>
      </w:r>
      <w:r w:rsidRPr="0024627C">
        <w:rPr>
          <w:rFonts w:ascii="Arial" w:eastAsia="MS Mincho" w:hAnsi="Arial" w:cs="Arial" w:hint="eastAsia"/>
          <w:b/>
          <w:sz w:val="24"/>
        </w:rPr>
        <w:t xml:space="preserve">       </w:t>
      </w:r>
      <w:r w:rsidRPr="0024627C">
        <w:rPr>
          <w:rFonts w:asciiTheme="minorEastAsia" w:hAnsiTheme="minorEastAsia" w:cs="Arial" w:hint="eastAsia"/>
          <w:b/>
          <w:sz w:val="24"/>
        </w:rPr>
        <w:t xml:space="preserve">  </w:t>
      </w:r>
      <w:r w:rsidRPr="0024627C">
        <w:rPr>
          <w:rFonts w:asciiTheme="minorEastAsia" w:hAnsiTheme="minorEastAsia" w:cs="Arial"/>
          <w:b/>
          <w:sz w:val="24"/>
        </w:rPr>
        <w:t xml:space="preserve"> </w:t>
      </w:r>
      <w:r w:rsidRPr="0024627C">
        <w:rPr>
          <w:rFonts w:ascii="Arial" w:eastAsia="MS Mincho" w:hAnsi="Arial" w:cs="Arial"/>
          <w:b/>
          <w:sz w:val="24"/>
        </w:rPr>
        <w:t>R4-23</w:t>
      </w:r>
      <w:r w:rsidR="00B22CC6">
        <w:rPr>
          <w:rFonts w:ascii="Arial" w:eastAsia="MS Mincho" w:hAnsi="Arial" w:cs="Arial"/>
          <w:b/>
          <w:sz w:val="24"/>
        </w:rPr>
        <w:t>05206</w:t>
      </w:r>
      <w:r>
        <w:rPr>
          <w:rFonts w:ascii="Arial" w:eastAsia="MS Mincho" w:hAnsi="Arial" w:cs="Arial" w:hint="eastAsia"/>
          <w:b/>
          <w:sz w:val="24"/>
        </w:rPr>
        <w:t xml:space="preserve"> </w:t>
      </w:r>
    </w:p>
    <w:bookmarkEnd w:id="1"/>
    <w:p w14:paraId="08629606" w14:textId="77777777" w:rsidR="00296DD3" w:rsidRDefault="00296DD3" w:rsidP="00296DD3">
      <w:pPr>
        <w:spacing w:after="120"/>
        <w:ind w:left="1985" w:hanging="1985"/>
        <w:rPr>
          <w:rFonts w:ascii="Arial" w:hAnsi="Arial" w:cs="Arial"/>
          <w:b/>
          <w:sz w:val="24"/>
        </w:rPr>
      </w:pPr>
      <w:r>
        <w:rPr>
          <w:rFonts w:ascii="Arial" w:hAnsi="Arial" w:cs="Arial"/>
          <w:b/>
          <w:sz w:val="24"/>
        </w:rPr>
        <w:t>Online, April</w:t>
      </w:r>
      <w:r w:rsidRPr="002E37DC">
        <w:rPr>
          <w:rFonts w:ascii="Arial" w:hAnsi="Arial" w:cs="Arial"/>
          <w:b/>
          <w:sz w:val="24"/>
        </w:rPr>
        <w:t xml:space="preserve"> </w:t>
      </w:r>
      <w:r>
        <w:rPr>
          <w:rFonts w:ascii="Arial" w:hAnsi="Arial" w:cs="Arial"/>
          <w:b/>
          <w:sz w:val="24"/>
        </w:rPr>
        <w:t>17</w:t>
      </w:r>
      <w:r w:rsidRPr="00644A8B">
        <w:rPr>
          <w:rFonts w:ascii="Arial" w:hAnsi="Arial" w:cs="Arial"/>
          <w:b/>
          <w:sz w:val="24"/>
          <w:vertAlign w:val="superscript"/>
        </w:rPr>
        <w:t>th</w:t>
      </w:r>
      <w:r>
        <w:rPr>
          <w:rFonts w:ascii="Arial" w:hAnsi="Arial" w:cs="Arial"/>
          <w:b/>
          <w:sz w:val="24"/>
        </w:rPr>
        <w:t xml:space="preserve"> – 26</w:t>
      </w:r>
      <w:r w:rsidRPr="006C4315">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262C964"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C7FE6" w:rsidRPr="00BC7FE6">
        <w:rPr>
          <w:rFonts w:ascii="Arial" w:hAnsi="Arial" w:cs="Arial"/>
          <w:color w:val="000000"/>
        </w:rPr>
        <w:t>Discussion on implementation feasibility study of SBFD: FR2 UE Aspects</w:t>
      </w:r>
    </w:p>
    <w:p w14:paraId="08CE26BB" w14:textId="6A50191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96DD3">
        <w:rPr>
          <w:rFonts w:ascii="Arial" w:hAnsi="Arial" w:cs="Arial"/>
          <w:color w:val="000000"/>
        </w:rPr>
        <w:t>5</w:t>
      </w:r>
      <w:r w:rsidR="00E50AE3">
        <w:rPr>
          <w:rFonts w:ascii="Arial" w:hAnsi="Arial" w:cs="Arial" w:hint="eastAsia"/>
          <w:color w:val="000000"/>
        </w:rPr>
        <w:t>.</w:t>
      </w:r>
      <w:r w:rsidR="00296DD3">
        <w:rPr>
          <w:rFonts w:ascii="Arial" w:hAnsi="Arial" w:cs="Arial"/>
          <w:color w:val="000000"/>
        </w:rPr>
        <w:t>20</w:t>
      </w:r>
      <w:r w:rsidR="00C7381D">
        <w:rPr>
          <w:rFonts w:ascii="Arial" w:hAnsi="Arial" w:cs="Arial"/>
          <w:color w:val="000000"/>
        </w:rPr>
        <w:t>.</w:t>
      </w:r>
      <w:r w:rsidR="001844F2">
        <w:rPr>
          <w:rFonts w:ascii="Arial" w:hAnsi="Arial" w:cs="Arial"/>
          <w:color w:val="000000"/>
        </w:rPr>
        <w:t>2</w:t>
      </w:r>
      <w:r w:rsidR="001844F2">
        <w:rPr>
          <w:rFonts w:ascii="Arial" w:hAnsi="Arial" w:cs="Arial" w:hint="eastAsia"/>
          <w:color w:val="000000"/>
        </w:rPr>
        <w:t>.</w:t>
      </w:r>
      <w:r w:rsidR="001844F2">
        <w:rPr>
          <w:rFonts w:ascii="Arial" w:hAnsi="Arial" w:cs="Arial"/>
          <w:color w:val="000000"/>
        </w:rPr>
        <w:t>2</w:t>
      </w:r>
      <w:r w:rsidR="005A3B8A">
        <w:rPr>
          <w:rFonts w:ascii="Arial" w:hAnsi="Arial" w:cs="Arial"/>
          <w:color w:val="000000"/>
        </w:rPr>
        <w:t>.</w:t>
      </w:r>
      <w:r w:rsidR="00083D9E">
        <w:rPr>
          <w:rFonts w:ascii="Arial" w:hAnsi="Arial" w:cs="Arial"/>
          <w:color w:val="000000"/>
        </w:rPr>
        <w:t>4</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68AD53F" w14:textId="079A915E"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 xml:space="preserve">Rel-18 Study Item is approved on evolution of NR duplex operation with the target to provide enhanced UL coverage, reduced latency, improved system capacity, and improved configuration flexibility for NR TDD operation. According to latest SID in [1], </w:t>
      </w:r>
      <w:r w:rsidR="00082D46">
        <w:rPr>
          <w:rFonts w:ascii="Times New Roman" w:hAnsi="Times New Roman"/>
        </w:rPr>
        <w:t xml:space="preserve">the feasibility and the RF impact has been </w:t>
      </w:r>
      <w:r w:rsidR="00D400FC">
        <w:rPr>
          <w:rFonts w:ascii="Times New Roman" w:hAnsi="Times New Roman"/>
        </w:rPr>
        <w:t>included in</w:t>
      </w:r>
      <w:r w:rsidRPr="004E62C0">
        <w:rPr>
          <w:rFonts w:ascii="Times New Roman" w:hAnsi="Times New Roman"/>
        </w:rPr>
        <w:t xml:space="preserve"> RAN4 scope</w:t>
      </w:r>
      <w:r w:rsidR="00D400FC">
        <w:rPr>
          <w:rFonts w:ascii="Times New Roman" w:hAnsi="Times New Roman"/>
        </w:rPr>
        <w:t xml:space="preserve">, in which the analysis is of importance from UE perspective. </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21"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21"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21"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21"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22CEF07" w:rsidR="00600202" w:rsidRPr="004E62C0" w:rsidRDefault="000877D0" w:rsidP="00B42A45">
      <w:pPr>
        <w:spacing w:before="120" w:after="180"/>
        <w:jc w:val="both"/>
        <w:rPr>
          <w:rFonts w:ascii="Times New Roman" w:hAnsi="Times New Roma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feasibility and RF impact of SBFD from </w:t>
      </w:r>
      <w:r w:rsidR="00083D9E">
        <w:rPr>
          <w:rFonts w:ascii="Times New Roman" w:hAnsi="Times New Roman"/>
        </w:rPr>
        <w:t xml:space="preserve">FR2 </w:t>
      </w:r>
      <w:r w:rsidR="00F241A3">
        <w:rPr>
          <w:rFonts w:ascii="Times New Roman" w:hAnsi="Times New Roman"/>
        </w:rPr>
        <w:t>UE</w:t>
      </w:r>
      <w:r w:rsidR="006972A2" w:rsidRPr="004E62C0">
        <w:rPr>
          <w:rFonts w:ascii="Times New Roman" w:hAnsi="Times New Roman"/>
        </w:rPr>
        <w:t xml:space="preserve"> aspects</w:t>
      </w:r>
      <w:r w:rsidR="00600202" w:rsidRPr="004E62C0">
        <w:rPr>
          <w:rFonts w:ascii="Times New Roman" w:hAnsi="Times New Roman"/>
        </w:rPr>
        <w:t>.</w:t>
      </w:r>
      <w:r w:rsidR="002E2CBE" w:rsidRPr="004E62C0">
        <w:rPr>
          <w:rFonts w:ascii="Times New Roman" w:hAnsi="Times New Roman"/>
        </w:rPr>
        <w:t xml:space="preserve">  </w:t>
      </w:r>
    </w:p>
    <w:p w14:paraId="7287E658" w14:textId="220987EF"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9C5E2D">
        <w:rPr>
          <w:lang w:val="en-US" w:eastAsia="zh-CN"/>
        </w:rPr>
        <w:t>Discussion</w:t>
      </w:r>
    </w:p>
    <w:p w14:paraId="34FF0EC4" w14:textId="30940C10" w:rsidR="009C5E2D" w:rsidRDefault="00716F54" w:rsidP="009C5E2D">
      <w:pPr>
        <w:spacing w:before="120" w:after="180"/>
        <w:jc w:val="both"/>
        <w:rPr>
          <w:rFonts w:ascii="Times New Roman" w:hAnsi="Times New Roman"/>
        </w:rPr>
      </w:pPr>
      <w:r>
        <w:rPr>
          <w:rFonts w:ascii="Times New Roman" w:hAnsi="Times New Roman"/>
        </w:rPr>
        <w:t xml:space="preserve">Based on the </w:t>
      </w:r>
      <w:r w:rsidR="00732AD1">
        <w:rPr>
          <w:rFonts w:ascii="Times New Roman" w:hAnsi="Times New Roman"/>
        </w:rPr>
        <w:t xml:space="preserve">agreements and </w:t>
      </w:r>
      <w:r w:rsidR="00DD1936">
        <w:rPr>
          <w:rFonts w:ascii="Times New Roman" w:hAnsi="Times New Roman"/>
        </w:rPr>
        <w:t>WF</w:t>
      </w:r>
      <w:r w:rsidR="00732AD1">
        <w:rPr>
          <w:rFonts w:ascii="Times New Roman" w:hAnsi="Times New Roman"/>
        </w:rPr>
        <w:t>s</w:t>
      </w:r>
      <w:r>
        <w:rPr>
          <w:rFonts w:ascii="Times New Roman" w:hAnsi="Times New Roman"/>
        </w:rPr>
        <w:t xml:space="preserve"> achieved in RAN4#104-e [3], #104Bis-e [4]</w:t>
      </w:r>
      <w:r w:rsidR="00C8172B">
        <w:rPr>
          <w:rFonts w:ascii="Times New Roman" w:hAnsi="Times New Roman"/>
        </w:rPr>
        <w:t>,</w:t>
      </w:r>
      <w:r>
        <w:rPr>
          <w:rFonts w:ascii="Times New Roman" w:hAnsi="Times New Roman"/>
        </w:rPr>
        <w:t xml:space="preserve"> #105 [6]</w:t>
      </w:r>
      <w:r w:rsidR="00C8172B">
        <w:rPr>
          <w:rFonts w:ascii="Times New Roman" w:hAnsi="Times New Roman"/>
        </w:rPr>
        <w:t xml:space="preserve"> and #106 [9]</w:t>
      </w:r>
      <w:r w:rsidR="009C5E2D" w:rsidRPr="004E62C0">
        <w:rPr>
          <w:rFonts w:ascii="Times New Roman" w:hAnsi="Times New Roman"/>
        </w:rPr>
        <w:t xml:space="preserve">, </w:t>
      </w:r>
      <w:r>
        <w:rPr>
          <w:rFonts w:ascii="Times New Roman" w:hAnsi="Times New Roman"/>
        </w:rPr>
        <w:t>t</w:t>
      </w:r>
      <w:r w:rsidR="009C5E2D">
        <w:rPr>
          <w:rFonts w:ascii="Times New Roman" w:hAnsi="Times New Roman"/>
        </w:rPr>
        <w:t>he agreed TX and RX modelling</w:t>
      </w:r>
      <w:r w:rsidR="00732AD1">
        <w:rPr>
          <w:rFonts w:ascii="Times New Roman" w:hAnsi="Times New Roman"/>
        </w:rPr>
        <w:t>s</w:t>
      </w:r>
      <w:r w:rsidR="009C5E2D">
        <w:rPr>
          <w:rFonts w:ascii="Times New Roman" w:hAnsi="Times New Roman"/>
        </w:rPr>
        <w:t xml:space="preserve"> for</w:t>
      </w:r>
      <w:r w:rsidR="00732AD1">
        <w:rPr>
          <w:rFonts w:ascii="Times New Roman" w:hAnsi="Times New Roman"/>
        </w:rPr>
        <w:t xml:space="preserve"> both</w:t>
      </w:r>
      <w:r w:rsidR="009C5E2D">
        <w:rPr>
          <w:rFonts w:ascii="Times New Roman" w:hAnsi="Times New Roman"/>
        </w:rPr>
        <w:t xml:space="preserve"> co-channel and adjacent channel </w:t>
      </w:r>
      <w:r w:rsidR="00732AD1">
        <w:rPr>
          <w:rFonts w:ascii="Times New Roman" w:hAnsi="Times New Roman"/>
        </w:rPr>
        <w:t xml:space="preserve">are </w:t>
      </w:r>
      <w:r w:rsidR="009C5E2D">
        <w:rPr>
          <w:rFonts w:ascii="Times New Roman" w:hAnsi="Times New Roman"/>
        </w:rPr>
        <w:t xml:space="preserve">summarized </w:t>
      </w:r>
      <w:r w:rsidR="00732AD1">
        <w:rPr>
          <w:rFonts w:ascii="Times New Roman" w:hAnsi="Times New Roman"/>
        </w:rPr>
        <w:t xml:space="preserve">and provided </w:t>
      </w:r>
      <w:r w:rsidR="009C5E2D">
        <w:rPr>
          <w:rFonts w:ascii="Times New Roman" w:hAnsi="Times New Roman"/>
        </w:rPr>
        <w:t>as below</w:t>
      </w:r>
      <w:r w:rsidR="00732AD1">
        <w:rPr>
          <w:rFonts w:ascii="Times New Roman" w:hAnsi="Times New Roman"/>
        </w:rPr>
        <w:t xml:space="preserve"> table</w:t>
      </w:r>
      <w:r w:rsidR="009C5E2D">
        <w:rPr>
          <w:rFonts w:ascii="Times New Roman" w:hAnsi="Times New Roman"/>
        </w:rPr>
        <w:t xml:space="preserve">: </w:t>
      </w:r>
    </w:p>
    <w:p w14:paraId="55086DB3" w14:textId="39E4ED68" w:rsidR="00656A4B" w:rsidRDefault="00656A4B" w:rsidP="00656A4B">
      <w:pPr>
        <w:spacing w:after="180"/>
        <w:jc w:val="center"/>
        <w:rPr>
          <w:rFonts w:ascii="Times New Roman" w:hAnsi="Times New Roman"/>
          <w:lang w:val="sv-SE"/>
        </w:rPr>
      </w:pPr>
      <w:r w:rsidRPr="00AE4E81">
        <w:rPr>
          <w:rFonts w:ascii="Times New Roman" w:hAnsi="Times New Roman"/>
          <w:b/>
          <w:bCs/>
          <w:lang w:val="sv-SE"/>
        </w:rPr>
        <w:t>Table 1.</w:t>
      </w:r>
      <w:r>
        <w:rPr>
          <w:rFonts w:ascii="Times New Roman" w:hAnsi="Times New Roman"/>
          <w:lang w:val="sv-SE"/>
        </w:rPr>
        <w:t xml:space="preserve"> TX and RX Modelling for </w:t>
      </w:r>
      <w:r>
        <w:rPr>
          <w:rFonts w:ascii="Times New Roman" w:hAnsi="Times New Roman"/>
        </w:rPr>
        <w:t>Co-channel and Adjacent Channel CLI</w:t>
      </w:r>
    </w:p>
    <w:tbl>
      <w:tblPr>
        <w:tblW w:w="10196" w:type="dxa"/>
        <w:tblCellMar>
          <w:left w:w="0" w:type="dxa"/>
          <w:right w:w="0" w:type="dxa"/>
        </w:tblCellMar>
        <w:tblLook w:val="0420" w:firstRow="1" w:lastRow="0" w:firstColumn="0" w:lastColumn="0" w:noHBand="0" w:noVBand="1"/>
      </w:tblPr>
      <w:tblGrid>
        <w:gridCol w:w="980"/>
        <w:gridCol w:w="978"/>
        <w:gridCol w:w="4128"/>
        <w:gridCol w:w="4110"/>
      </w:tblGrid>
      <w:tr w:rsidR="009C5E2D" w:rsidRPr="003240A0" w14:paraId="24094AF3" w14:textId="77777777" w:rsidTr="00746160">
        <w:trPr>
          <w:trHeight w:val="263"/>
        </w:trPr>
        <w:tc>
          <w:tcPr>
            <w:tcW w:w="9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E6545D" w14:textId="77777777" w:rsidR="009C5E2D" w:rsidRPr="003240A0" w:rsidRDefault="009C5E2D" w:rsidP="00D55454">
            <w:pPr>
              <w:rPr>
                <w:rFonts w:ascii="Times New Roman" w:hAnsi="Times New Roman"/>
                <w:sz w:val="18"/>
              </w:rPr>
            </w:pPr>
          </w:p>
        </w:tc>
        <w:tc>
          <w:tcPr>
            <w:tcW w:w="97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3F4CFD" w14:textId="77777777" w:rsidR="009C5E2D" w:rsidRPr="003240A0" w:rsidRDefault="009C5E2D" w:rsidP="00D55454">
            <w:pPr>
              <w:rPr>
                <w:rFonts w:ascii="Times New Roman" w:hAnsi="Times New Roman"/>
                <w:sz w:val="18"/>
              </w:rPr>
            </w:pPr>
          </w:p>
        </w:tc>
        <w:tc>
          <w:tcPr>
            <w:tcW w:w="41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97955F0" w14:textId="77777777" w:rsidR="009C5E2D" w:rsidRPr="003240A0" w:rsidRDefault="009C5E2D" w:rsidP="00D55454">
            <w:pPr>
              <w:jc w:val="both"/>
              <w:rPr>
                <w:rFonts w:ascii="Times New Roman" w:hAnsi="Times New Roman"/>
                <w:sz w:val="18"/>
              </w:rPr>
            </w:pPr>
            <w:r w:rsidRPr="003240A0">
              <w:rPr>
                <w:rFonts w:ascii="Times New Roman" w:hAnsi="Times New Roman"/>
                <w:b/>
                <w:bCs/>
                <w:sz w:val="18"/>
              </w:rPr>
              <w:t>FR1</w:t>
            </w:r>
          </w:p>
        </w:tc>
        <w:tc>
          <w:tcPr>
            <w:tcW w:w="41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E28B5E" w14:textId="77777777" w:rsidR="009C5E2D" w:rsidRPr="003240A0" w:rsidRDefault="009C5E2D" w:rsidP="00D55454">
            <w:pPr>
              <w:jc w:val="both"/>
              <w:rPr>
                <w:rFonts w:ascii="Times New Roman" w:hAnsi="Times New Roman"/>
                <w:sz w:val="18"/>
              </w:rPr>
            </w:pPr>
            <w:r w:rsidRPr="003240A0">
              <w:rPr>
                <w:rFonts w:ascii="Times New Roman" w:hAnsi="Times New Roman"/>
                <w:b/>
                <w:bCs/>
                <w:sz w:val="18"/>
              </w:rPr>
              <w:t>FR2</w:t>
            </w:r>
            <w:r>
              <w:rPr>
                <w:rFonts w:ascii="Times New Roman" w:hAnsi="Times New Roman"/>
                <w:b/>
                <w:bCs/>
                <w:sz w:val="18"/>
              </w:rPr>
              <w:t>-1</w:t>
            </w:r>
          </w:p>
        </w:tc>
      </w:tr>
      <w:tr w:rsidR="002427E0" w:rsidRPr="009A3757" w14:paraId="393A932C" w14:textId="77777777" w:rsidTr="00746160">
        <w:trPr>
          <w:trHeight w:val="584"/>
        </w:trPr>
        <w:tc>
          <w:tcPr>
            <w:tcW w:w="980"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8D0FCA" w14:textId="77777777" w:rsidR="002427E0" w:rsidRPr="009A3757" w:rsidRDefault="002427E0" w:rsidP="002427E0">
            <w:pPr>
              <w:rPr>
                <w:rFonts w:ascii="Times New Roman" w:hAnsi="Times New Roman"/>
                <w:sz w:val="18"/>
              </w:rPr>
            </w:pPr>
            <w:r w:rsidRPr="009A3757">
              <w:rPr>
                <w:rFonts w:ascii="Times New Roman" w:hAnsi="Times New Roman"/>
                <w:sz w:val="18"/>
              </w:rPr>
              <w:t xml:space="preserve">Adjacent </w:t>
            </w:r>
            <w:r w:rsidRPr="009A3757">
              <w:rPr>
                <w:rFonts w:ascii="Times New Roman" w:hAnsi="Times New Roman"/>
                <w:sz w:val="18"/>
              </w:rPr>
              <w:br/>
              <w:t>Channel</w:t>
            </w:r>
          </w:p>
        </w:tc>
        <w:tc>
          <w:tcPr>
            <w:tcW w:w="97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A3851C" w14:textId="77777777" w:rsidR="002427E0" w:rsidRPr="009A3757" w:rsidRDefault="002427E0" w:rsidP="002427E0">
            <w:pPr>
              <w:rPr>
                <w:rFonts w:ascii="Times New Roman" w:hAnsi="Times New Roman"/>
                <w:sz w:val="18"/>
              </w:rPr>
            </w:pPr>
            <w:r w:rsidRPr="009A3757">
              <w:rPr>
                <w:rFonts w:ascii="Times New Roman" w:hAnsi="Times New Roman"/>
                <w:sz w:val="18"/>
              </w:rPr>
              <w:t>UE TX aggressor</w:t>
            </w:r>
          </w:p>
        </w:tc>
        <w:tc>
          <w:tcPr>
            <w:tcW w:w="41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1C778CC" w14:textId="77777777" w:rsidR="002427E0" w:rsidRPr="009A3757" w:rsidRDefault="002427E0" w:rsidP="002427E0">
            <w:pPr>
              <w:jc w:val="both"/>
              <w:rPr>
                <w:rFonts w:ascii="Times New Roman" w:hAnsi="Times New Roman"/>
                <w:sz w:val="18"/>
              </w:rPr>
            </w:pPr>
            <w:r w:rsidRPr="009A3757">
              <w:rPr>
                <w:rFonts w:ascii="Times New Roman" w:hAnsi="Times New Roman"/>
                <w:sz w:val="18"/>
              </w:rPr>
              <w:t>30dBc (ACLR) for Power Class 3</w:t>
            </w:r>
          </w:p>
          <w:p w14:paraId="2C71D68B" w14:textId="77777777" w:rsidR="002427E0" w:rsidRPr="009A3757" w:rsidRDefault="002427E0" w:rsidP="002427E0">
            <w:pPr>
              <w:numPr>
                <w:ilvl w:val="0"/>
                <w:numId w:val="25"/>
              </w:numPr>
              <w:jc w:val="both"/>
              <w:rPr>
                <w:rFonts w:ascii="Times New Roman" w:hAnsi="Times New Roman"/>
                <w:sz w:val="18"/>
              </w:rPr>
            </w:pPr>
            <w:r w:rsidRPr="009A3757">
              <w:rPr>
                <w:rFonts w:ascii="Times New Roman" w:hAnsi="Times New Roman"/>
                <w:sz w:val="18"/>
              </w:rPr>
              <w:t xml:space="preserve">Frequency flat </w:t>
            </w:r>
          </w:p>
          <w:p w14:paraId="26406153" w14:textId="77777777" w:rsidR="002427E0" w:rsidRPr="009A3757" w:rsidRDefault="002427E0" w:rsidP="002427E0">
            <w:pPr>
              <w:numPr>
                <w:ilvl w:val="0"/>
                <w:numId w:val="25"/>
              </w:numPr>
              <w:jc w:val="both"/>
              <w:rPr>
                <w:rFonts w:ascii="Times New Roman" w:hAnsi="Times New Roman"/>
                <w:sz w:val="18"/>
              </w:rPr>
            </w:pPr>
            <w:r w:rsidRPr="009A3757">
              <w:rPr>
                <w:rFonts w:ascii="Times New Roman" w:hAnsi="Times New Roman"/>
                <w:sz w:val="18"/>
              </w:rPr>
              <w:t>ACLR2 not modeled</w:t>
            </w:r>
          </w:p>
          <w:p w14:paraId="0EE263EE" w14:textId="77777777" w:rsidR="002427E0" w:rsidRPr="002577A9" w:rsidRDefault="002427E0" w:rsidP="002427E0">
            <w:pPr>
              <w:numPr>
                <w:ilvl w:val="0"/>
                <w:numId w:val="25"/>
              </w:numPr>
              <w:jc w:val="both"/>
              <w:rPr>
                <w:rFonts w:ascii="Times New Roman" w:hAnsi="Times New Roman"/>
                <w:strike/>
                <w:color w:val="FF0000"/>
                <w:sz w:val="18"/>
              </w:rPr>
            </w:pPr>
            <w:r w:rsidRPr="002577A9">
              <w:rPr>
                <w:rFonts w:ascii="Times New Roman" w:hAnsi="Times New Roman"/>
                <w:strike/>
                <w:color w:val="FF0000"/>
                <w:sz w:val="18"/>
              </w:rPr>
              <w:t>Improved ACLR with backoff not modeled</w:t>
            </w:r>
          </w:p>
          <w:p w14:paraId="1E204C79" w14:textId="77777777" w:rsidR="002427E0" w:rsidRDefault="002427E0" w:rsidP="002427E0">
            <w:pPr>
              <w:jc w:val="both"/>
              <w:rPr>
                <w:rFonts w:ascii="Times New Roman" w:hAnsi="Times New Roman"/>
                <w:sz w:val="18"/>
              </w:rPr>
            </w:pPr>
          </w:p>
          <w:p w14:paraId="58227B79" w14:textId="77777777" w:rsidR="002427E0" w:rsidRPr="002577A9" w:rsidRDefault="002427E0" w:rsidP="002427E0">
            <w:pPr>
              <w:jc w:val="both"/>
              <w:rPr>
                <w:rFonts w:ascii="Times New Roman" w:hAnsi="Times New Roman"/>
                <w:color w:val="FF0000"/>
                <w:sz w:val="18"/>
                <w:u w:val="single"/>
              </w:rPr>
            </w:pPr>
            <w:r w:rsidRPr="002577A9">
              <w:rPr>
                <w:rFonts w:ascii="Times New Roman" w:hAnsi="Times New Roman"/>
                <w:color w:val="FF0000"/>
                <w:sz w:val="18"/>
                <w:u w:val="single"/>
              </w:rPr>
              <w:t xml:space="preserve">Improved TX modeling: </w:t>
            </w:r>
          </w:p>
          <w:p w14:paraId="5E6064BB" w14:textId="6024832D" w:rsidR="002427E0" w:rsidRPr="009A3757" w:rsidRDefault="002427E0" w:rsidP="002427E0">
            <w:pPr>
              <w:jc w:val="both"/>
              <w:rPr>
                <w:rFonts w:ascii="Times New Roman" w:hAnsi="Times New Roman"/>
                <w:sz w:val="18"/>
              </w:rPr>
            </w:pPr>
            <w:r w:rsidRPr="002577A9">
              <w:rPr>
                <w:rFonts w:ascii="Times New Roman" w:hAnsi="Times New Roman" w:hint="eastAsia"/>
                <w:color w:val="FF0000"/>
                <w:sz w:val="18"/>
                <w:u w:val="single"/>
              </w:rPr>
              <w:t>•</w:t>
            </w:r>
            <w:r w:rsidRPr="002577A9">
              <w:rPr>
                <w:rFonts w:ascii="Times New Roman" w:hAnsi="Times New Roman"/>
                <w:color w:val="FF0000"/>
                <w:sz w:val="18"/>
                <w:u w:val="single"/>
              </w:rPr>
              <w:tab/>
              <w:t xml:space="preserve">UE ACLR is modelled as 30 dB at max power, and improves 1dB/dB with backoff up to a maximum 10 dB of improvement. So this means at 10 dB backoff the ACLR is 40 </w:t>
            </w:r>
            <w:proofErr w:type="spellStart"/>
            <w:r w:rsidRPr="002577A9">
              <w:rPr>
                <w:rFonts w:ascii="Times New Roman" w:hAnsi="Times New Roman"/>
                <w:color w:val="FF0000"/>
                <w:sz w:val="18"/>
                <w:u w:val="single"/>
              </w:rPr>
              <w:t>dB.</w:t>
            </w:r>
            <w:proofErr w:type="spellEnd"/>
          </w:p>
        </w:tc>
        <w:tc>
          <w:tcPr>
            <w:tcW w:w="41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E725F0" w14:textId="5838C7E9" w:rsidR="002427E0" w:rsidRPr="002E30C2" w:rsidRDefault="002427E0" w:rsidP="002427E0">
            <w:pPr>
              <w:jc w:val="both"/>
              <w:rPr>
                <w:rFonts w:ascii="Times New Roman" w:hAnsi="Times New Roman"/>
                <w:strike/>
                <w:color w:val="FF0000"/>
                <w:sz w:val="18"/>
              </w:rPr>
            </w:pPr>
            <w:r w:rsidRPr="002E30C2">
              <w:rPr>
                <w:rFonts w:ascii="Times New Roman" w:hAnsi="Times New Roman"/>
                <w:strike/>
                <w:color w:val="FF0000"/>
                <w:sz w:val="18"/>
              </w:rPr>
              <w:t>23</w:t>
            </w:r>
            <w:r w:rsidR="002E30C2" w:rsidRPr="002E30C2">
              <w:rPr>
                <w:rFonts w:ascii="Times New Roman" w:hAnsi="Times New Roman"/>
                <w:color w:val="FF0000"/>
                <w:sz w:val="18"/>
              </w:rPr>
              <w:t>24</w:t>
            </w:r>
            <w:r w:rsidRPr="009A3757">
              <w:rPr>
                <w:rFonts w:ascii="Times New Roman" w:hAnsi="Times New Roman"/>
                <w:sz w:val="18"/>
              </w:rPr>
              <w:t>dBc</w:t>
            </w:r>
            <w:r w:rsidRPr="002E30C2">
              <w:rPr>
                <w:rFonts w:ascii="Times New Roman" w:hAnsi="Times New Roman"/>
                <w:strike/>
                <w:color w:val="FF0000"/>
                <w:sz w:val="18"/>
              </w:rPr>
              <w:t xml:space="preserve"> (by following Occupied BW)</w:t>
            </w:r>
          </w:p>
          <w:p w14:paraId="35A74EEA" w14:textId="77777777" w:rsidR="002427E0" w:rsidRPr="009A3757" w:rsidRDefault="002427E0" w:rsidP="002427E0">
            <w:pPr>
              <w:numPr>
                <w:ilvl w:val="0"/>
                <w:numId w:val="26"/>
              </w:numPr>
              <w:jc w:val="both"/>
              <w:rPr>
                <w:rFonts w:ascii="Times New Roman" w:hAnsi="Times New Roman"/>
                <w:sz w:val="18"/>
              </w:rPr>
            </w:pPr>
            <w:r w:rsidRPr="009A3757">
              <w:rPr>
                <w:rFonts w:ascii="Times New Roman" w:hAnsi="Times New Roman"/>
                <w:sz w:val="18"/>
              </w:rPr>
              <w:t xml:space="preserve">Frequency flat </w:t>
            </w:r>
          </w:p>
          <w:p w14:paraId="6E8B41F8" w14:textId="77777777" w:rsidR="002427E0" w:rsidRDefault="002427E0" w:rsidP="002427E0">
            <w:pPr>
              <w:numPr>
                <w:ilvl w:val="0"/>
                <w:numId w:val="26"/>
              </w:numPr>
              <w:jc w:val="both"/>
              <w:rPr>
                <w:rFonts w:ascii="Times New Roman" w:hAnsi="Times New Roman"/>
                <w:sz w:val="18"/>
              </w:rPr>
            </w:pPr>
            <w:r w:rsidRPr="009A3757">
              <w:rPr>
                <w:rFonts w:ascii="Times New Roman" w:hAnsi="Times New Roman"/>
                <w:sz w:val="18"/>
              </w:rPr>
              <w:t>ACLR2 not modeled</w:t>
            </w:r>
          </w:p>
          <w:p w14:paraId="6F6EB490" w14:textId="77777777" w:rsidR="002427E0" w:rsidRDefault="002427E0" w:rsidP="002427E0">
            <w:pPr>
              <w:jc w:val="both"/>
              <w:rPr>
                <w:rFonts w:ascii="Times New Roman" w:hAnsi="Times New Roman"/>
                <w:sz w:val="18"/>
              </w:rPr>
            </w:pPr>
          </w:p>
          <w:p w14:paraId="0511E0B1" w14:textId="77777777" w:rsidR="002427E0" w:rsidRPr="002577A9" w:rsidRDefault="002427E0" w:rsidP="002427E0">
            <w:pPr>
              <w:jc w:val="both"/>
              <w:rPr>
                <w:rFonts w:ascii="Times New Roman" w:hAnsi="Times New Roman"/>
                <w:color w:val="FF0000"/>
                <w:sz w:val="18"/>
                <w:u w:val="single"/>
              </w:rPr>
            </w:pPr>
            <w:r w:rsidRPr="002577A9">
              <w:rPr>
                <w:rFonts w:ascii="Times New Roman" w:hAnsi="Times New Roman"/>
                <w:color w:val="FF0000"/>
                <w:sz w:val="18"/>
                <w:u w:val="single"/>
              </w:rPr>
              <w:t xml:space="preserve">Improved TX modeling: </w:t>
            </w:r>
          </w:p>
          <w:p w14:paraId="5B8FDDBD" w14:textId="19E59AD4" w:rsidR="002427E0" w:rsidRPr="009A3757" w:rsidRDefault="002427E0" w:rsidP="002427E0">
            <w:pPr>
              <w:jc w:val="both"/>
              <w:rPr>
                <w:rFonts w:ascii="Times New Roman" w:hAnsi="Times New Roman"/>
                <w:sz w:val="18"/>
              </w:rPr>
            </w:pPr>
            <w:r w:rsidRPr="002577A9">
              <w:rPr>
                <w:rFonts w:ascii="Times New Roman" w:hAnsi="Times New Roman" w:hint="eastAsia"/>
                <w:color w:val="FF0000"/>
                <w:sz w:val="18"/>
                <w:u w:val="single"/>
              </w:rPr>
              <w:t>•</w:t>
            </w:r>
            <w:r w:rsidRPr="002577A9">
              <w:rPr>
                <w:rFonts w:ascii="Times New Roman" w:hAnsi="Times New Roman"/>
                <w:color w:val="FF0000"/>
                <w:sz w:val="18"/>
                <w:u w:val="single"/>
              </w:rPr>
              <w:tab/>
              <w:t>FR2-1 ACLR mode for SBFD sims: 24 dB based value improved 1 dB/dB for up to 10 dB, similar approach as FR1.</w:t>
            </w:r>
          </w:p>
        </w:tc>
      </w:tr>
      <w:tr w:rsidR="002427E0" w:rsidRPr="009A3757" w14:paraId="21F43B75" w14:textId="77777777" w:rsidTr="00746160">
        <w:trPr>
          <w:trHeight w:val="1587"/>
        </w:trPr>
        <w:tc>
          <w:tcPr>
            <w:tcW w:w="980" w:type="dxa"/>
            <w:vMerge/>
            <w:tcBorders>
              <w:top w:val="single" w:sz="24" w:space="0" w:color="FFFFFF"/>
              <w:left w:val="single" w:sz="8" w:space="0" w:color="FFFFFF"/>
              <w:bottom w:val="single" w:sz="8" w:space="0" w:color="FFFFFF"/>
              <w:right w:val="single" w:sz="8" w:space="0" w:color="FFFFFF"/>
            </w:tcBorders>
            <w:vAlign w:val="center"/>
            <w:hideMark/>
          </w:tcPr>
          <w:p w14:paraId="172CCDF6" w14:textId="77777777" w:rsidR="002427E0" w:rsidRPr="009A3757" w:rsidRDefault="002427E0" w:rsidP="002427E0">
            <w:pPr>
              <w:rPr>
                <w:rFonts w:ascii="Times New Roman" w:hAnsi="Times New Roman"/>
                <w:sz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CE61B14" w14:textId="77777777" w:rsidR="002427E0" w:rsidRPr="009A3757" w:rsidRDefault="002427E0" w:rsidP="002427E0">
            <w:pPr>
              <w:rPr>
                <w:rFonts w:ascii="Times New Roman" w:hAnsi="Times New Roman"/>
                <w:sz w:val="18"/>
              </w:rPr>
            </w:pPr>
            <w:r w:rsidRPr="009A3757">
              <w:rPr>
                <w:rFonts w:ascii="Times New Roman" w:hAnsi="Times New Roman"/>
                <w:sz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95B98C" w14:textId="77777777" w:rsidR="002427E0" w:rsidRPr="009A3757" w:rsidRDefault="002427E0" w:rsidP="002427E0">
            <w:pPr>
              <w:jc w:val="both"/>
              <w:rPr>
                <w:rFonts w:ascii="Times New Roman" w:hAnsi="Times New Roman"/>
                <w:sz w:val="18"/>
              </w:rPr>
            </w:pPr>
            <w:r w:rsidRPr="009A3757">
              <w:rPr>
                <w:rFonts w:ascii="Times New Roman" w:hAnsi="Times New Roman"/>
                <w:sz w:val="18"/>
              </w:rPr>
              <w:t>33dBc (ACS)</w:t>
            </w:r>
          </w:p>
          <w:p w14:paraId="616BEEBD" w14:textId="703C84C9" w:rsidR="002427E0" w:rsidRPr="009A3757" w:rsidRDefault="002427E0" w:rsidP="002427E0">
            <w:pPr>
              <w:ind w:left="150" w:right="150"/>
              <w:rPr>
                <w:rFonts w:ascii="Times New Roman" w:eastAsia="等线" w:hAnsi="Times New Roman"/>
                <w:sz w:val="18"/>
                <w:szCs w:val="18"/>
              </w:rPr>
            </w:pPr>
            <w:r w:rsidRPr="009A3757">
              <w:rPr>
                <w:rFonts w:ascii="Times New Roman" w:eastAsia="等线" w:hAnsi="Times New Roman"/>
                <w:color w:val="000000"/>
                <w:sz w:val="18"/>
                <w:szCs w:val="18"/>
              </w:rPr>
              <w:sym w:font="Wingdings" w:char="F0E8"/>
            </w:r>
            <w:r>
              <w:rPr>
                <w:rFonts w:ascii="Times New Roman" w:eastAsia="等线" w:hAnsi="Times New Roman"/>
                <w:color w:val="000000"/>
                <w:sz w:val="18"/>
                <w:szCs w:val="18"/>
              </w:rPr>
              <w:t xml:space="preserve"> </w:t>
            </w:r>
            <w:r w:rsidRPr="009A3757">
              <w:rPr>
                <w:rFonts w:ascii="Times New Roman" w:eastAsia="等线" w:hAnsi="Times New Roman"/>
                <w:color w:val="000000"/>
                <w:sz w:val="18"/>
                <w:szCs w:val="18"/>
              </w:rPr>
              <w:t xml:space="preserve">Modeling by considering ACS and BW difference: </w:t>
            </w:r>
          </w:p>
          <w:p w14:paraId="4DBA8C30" w14:textId="77777777" w:rsidR="002427E0" w:rsidRDefault="002427E0" w:rsidP="002427E0">
            <w:pPr>
              <w:jc w:val="both"/>
              <w:rPr>
                <w:rFonts w:ascii="Times New Roman" w:hAnsi="Times New Roman"/>
                <w:color w:val="000000"/>
                <w:sz w:val="18"/>
                <w:szCs w:val="18"/>
              </w:rPr>
            </w:pPr>
            <w:r w:rsidRPr="009A3757">
              <w:rPr>
                <w:rFonts w:ascii="Times New Roman" w:hAnsi="Times New Roman"/>
                <w:color w:val="000000"/>
                <w:sz w:val="18"/>
                <w:szCs w:val="18"/>
              </w:rPr>
              <w:t>    </w:t>
            </w:r>
          </w:p>
          <w:p w14:paraId="737D69AE" w14:textId="77777777" w:rsidR="002427E0" w:rsidRDefault="002427E0" w:rsidP="002427E0">
            <w:pPr>
              <w:rPr>
                <w:rFonts w:ascii="Times New Roman" w:hAnsi="Times New Roman"/>
                <w:color w:val="000000"/>
                <w:sz w:val="18"/>
                <w:szCs w:val="18"/>
              </w:rPr>
            </w:pPr>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interference_adjacent_channel_FR1</w:t>
            </w:r>
            <w:r w:rsidRPr="009A3757">
              <w:rPr>
                <w:rFonts w:ascii="Times New Roman" w:hAnsi="Times New Roman"/>
                <w:color w:val="000000"/>
                <w:sz w:val="18"/>
                <w:szCs w:val="18"/>
              </w:rPr>
              <w:t xml:space="preserve"> = </w:t>
            </w:r>
            <w:proofErr w:type="spellStart"/>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interferer</w:t>
            </w:r>
            <w:proofErr w:type="spellEnd"/>
            <w:r w:rsidRPr="009A3757">
              <w:rPr>
                <w:rFonts w:ascii="Times New Roman" w:hAnsi="Times New Roman"/>
                <w:color w:val="000000"/>
                <w:sz w:val="18"/>
                <w:szCs w:val="18"/>
              </w:rPr>
              <w:t xml:space="preserve"> – (33 dB + 10*log10(max(1,BW</w:t>
            </w:r>
            <w:r w:rsidRPr="009A3757">
              <w:rPr>
                <w:rFonts w:ascii="Times New Roman" w:hAnsi="Times New Roman"/>
                <w:color w:val="000000"/>
                <w:sz w:val="18"/>
                <w:szCs w:val="18"/>
                <w:vertAlign w:val="subscript"/>
              </w:rPr>
              <w:t>interference /</w:t>
            </w:r>
            <w:proofErr w:type="spellStart"/>
            <w:r w:rsidRPr="009A3757">
              <w:rPr>
                <w:rFonts w:ascii="Times New Roman" w:hAnsi="Times New Roman"/>
                <w:color w:val="000000"/>
                <w:sz w:val="18"/>
                <w:szCs w:val="18"/>
              </w:rPr>
              <w:t>BW</w:t>
            </w:r>
            <w:r w:rsidRPr="009A3757">
              <w:rPr>
                <w:rFonts w:ascii="Times New Roman" w:hAnsi="Times New Roman"/>
                <w:color w:val="000000"/>
                <w:sz w:val="18"/>
                <w:szCs w:val="18"/>
                <w:vertAlign w:val="subscript"/>
              </w:rPr>
              <w:t>victim_subband</w:t>
            </w:r>
            <w:proofErr w:type="spellEnd"/>
            <w:r w:rsidRPr="009A3757">
              <w:rPr>
                <w:rFonts w:ascii="Times New Roman" w:hAnsi="Times New Roman"/>
                <w:color w:val="000000"/>
                <w:sz w:val="18"/>
                <w:szCs w:val="18"/>
              </w:rPr>
              <w:t>)))</w:t>
            </w:r>
          </w:p>
          <w:p w14:paraId="5F7653C1" w14:textId="77777777" w:rsidR="00EE150F" w:rsidRDefault="00EE150F" w:rsidP="002427E0">
            <w:pPr>
              <w:rPr>
                <w:rFonts w:ascii="Times New Roman" w:hAnsi="Times New Roman"/>
                <w:color w:val="000000"/>
                <w:sz w:val="18"/>
              </w:rPr>
            </w:pPr>
          </w:p>
          <w:p w14:paraId="5977FC50" w14:textId="73BB7E5B" w:rsidR="00EE150F" w:rsidRPr="00707876" w:rsidRDefault="00EE150F" w:rsidP="00EE150F">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6B1763CC" w14:textId="5A0A2C8C" w:rsidR="00EE150F" w:rsidRPr="00707876" w:rsidRDefault="00EE150F" w:rsidP="00EE150F">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7B5C8809" w14:textId="3AE85451" w:rsidR="00EE150F" w:rsidRPr="00707876" w:rsidRDefault="00EE150F" w:rsidP="00EE150F">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FR1 noise figure value in the range [7 to 9 dB]</w:t>
            </w:r>
          </w:p>
          <w:p w14:paraId="12A99766" w14:textId="2D4C3412" w:rsidR="00EE150F" w:rsidRPr="00EE150F" w:rsidRDefault="00EE150F" w:rsidP="002427E0">
            <w:pPr>
              <w:rPr>
                <w:rFonts w:ascii="Times New Roman" w:hAnsi="Times New Roman"/>
                <w:sz w:val="18"/>
                <w:lang w:val="en-GB"/>
              </w:rPr>
            </w:pP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832FA61" w14:textId="77777777" w:rsidR="002427E0" w:rsidRPr="009A3757" w:rsidRDefault="002427E0" w:rsidP="002427E0">
            <w:pPr>
              <w:jc w:val="both"/>
              <w:rPr>
                <w:rFonts w:ascii="Times New Roman" w:hAnsi="Times New Roman"/>
                <w:sz w:val="18"/>
              </w:rPr>
            </w:pPr>
            <w:r w:rsidRPr="009A3757">
              <w:rPr>
                <w:rFonts w:ascii="Times New Roman" w:hAnsi="Times New Roman"/>
                <w:sz w:val="18"/>
              </w:rPr>
              <w:t>23dBc (ACS)</w:t>
            </w:r>
          </w:p>
          <w:p w14:paraId="7E35A419" w14:textId="3CB868FF" w:rsidR="002427E0" w:rsidRPr="009A3757" w:rsidRDefault="002427E0" w:rsidP="002427E0">
            <w:pPr>
              <w:ind w:right="150"/>
              <w:rPr>
                <w:rFonts w:ascii="Times New Roman" w:eastAsia="等线" w:hAnsi="Times New Roman"/>
                <w:sz w:val="18"/>
                <w:szCs w:val="18"/>
              </w:rPr>
            </w:pPr>
            <w:r w:rsidRPr="009A3757">
              <w:rPr>
                <w:rFonts w:ascii="Times New Roman" w:eastAsia="等线" w:hAnsi="Times New Roman"/>
                <w:color w:val="000000"/>
                <w:sz w:val="18"/>
                <w:szCs w:val="18"/>
              </w:rPr>
              <w:sym w:font="Wingdings" w:char="F0E8"/>
            </w:r>
            <w:r>
              <w:rPr>
                <w:rFonts w:ascii="Times New Roman" w:eastAsia="等线" w:hAnsi="Times New Roman"/>
                <w:color w:val="000000"/>
                <w:sz w:val="18"/>
                <w:szCs w:val="18"/>
              </w:rPr>
              <w:t xml:space="preserve"> </w:t>
            </w:r>
            <w:r w:rsidRPr="009A3757">
              <w:rPr>
                <w:rFonts w:ascii="Times New Roman" w:eastAsia="等线" w:hAnsi="Times New Roman"/>
                <w:color w:val="000000"/>
                <w:sz w:val="18"/>
                <w:szCs w:val="18"/>
              </w:rPr>
              <w:t xml:space="preserve">Modeling by considering ACS and BW difference: </w:t>
            </w:r>
          </w:p>
          <w:p w14:paraId="0AD7D5FB" w14:textId="77777777" w:rsidR="002427E0" w:rsidRDefault="002427E0" w:rsidP="002427E0">
            <w:pPr>
              <w:jc w:val="both"/>
              <w:rPr>
                <w:rFonts w:ascii="Times New Roman" w:hAnsi="Times New Roman"/>
                <w:color w:val="000000"/>
                <w:sz w:val="18"/>
                <w:szCs w:val="18"/>
              </w:rPr>
            </w:pPr>
            <w:r w:rsidRPr="009A3757">
              <w:rPr>
                <w:rFonts w:ascii="Times New Roman" w:hAnsi="Times New Roman"/>
                <w:color w:val="000000"/>
                <w:sz w:val="18"/>
                <w:szCs w:val="18"/>
              </w:rPr>
              <w:t>    </w:t>
            </w:r>
          </w:p>
          <w:p w14:paraId="6638A076" w14:textId="77777777" w:rsidR="002427E0" w:rsidRDefault="002427E0" w:rsidP="002427E0">
            <w:pPr>
              <w:rPr>
                <w:rFonts w:ascii="Times New Roman" w:hAnsi="Times New Roman"/>
                <w:color w:val="000000"/>
                <w:sz w:val="18"/>
                <w:szCs w:val="18"/>
              </w:rPr>
            </w:pPr>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interference_adjacent_channel_FR2-1</w:t>
            </w:r>
            <w:r w:rsidRPr="009A3757">
              <w:rPr>
                <w:rFonts w:ascii="Times New Roman" w:hAnsi="Times New Roman"/>
                <w:color w:val="000000"/>
                <w:sz w:val="18"/>
                <w:szCs w:val="18"/>
              </w:rPr>
              <w:t xml:space="preserve"> = </w:t>
            </w:r>
            <w:proofErr w:type="spellStart"/>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interferer</w:t>
            </w:r>
            <w:proofErr w:type="spellEnd"/>
            <w:r w:rsidRPr="009A3757">
              <w:rPr>
                <w:rFonts w:ascii="Times New Roman" w:hAnsi="Times New Roman"/>
                <w:color w:val="000000"/>
                <w:sz w:val="18"/>
                <w:szCs w:val="18"/>
              </w:rPr>
              <w:t xml:space="preserve"> – (23 dB + 10*log10(max(1,BW</w:t>
            </w:r>
            <w:r w:rsidRPr="009A3757">
              <w:rPr>
                <w:rFonts w:ascii="Times New Roman" w:hAnsi="Times New Roman"/>
                <w:color w:val="000000"/>
                <w:sz w:val="18"/>
                <w:szCs w:val="18"/>
                <w:vertAlign w:val="subscript"/>
              </w:rPr>
              <w:t>interference /</w:t>
            </w:r>
            <w:proofErr w:type="spellStart"/>
            <w:r w:rsidRPr="009A3757">
              <w:rPr>
                <w:rFonts w:ascii="Times New Roman" w:hAnsi="Times New Roman"/>
                <w:color w:val="000000"/>
                <w:sz w:val="18"/>
                <w:szCs w:val="18"/>
              </w:rPr>
              <w:t>BW</w:t>
            </w:r>
            <w:r w:rsidRPr="009A3757">
              <w:rPr>
                <w:rFonts w:ascii="Times New Roman" w:hAnsi="Times New Roman"/>
                <w:color w:val="000000"/>
                <w:sz w:val="18"/>
                <w:szCs w:val="18"/>
                <w:vertAlign w:val="subscript"/>
              </w:rPr>
              <w:t>victim_subband</w:t>
            </w:r>
            <w:proofErr w:type="spellEnd"/>
            <w:r w:rsidRPr="009A3757">
              <w:rPr>
                <w:rFonts w:ascii="Times New Roman" w:hAnsi="Times New Roman"/>
                <w:color w:val="000000"/>
                <w:sz w:val="18"/>
                <w:szCs w:val="18"/>
              </w:rPr>
              <w:t>)))</w:t>
            </w:r>
          </w:p>
          <w:p w14:paraId="72E7612B" w14:textId="77777777" w:rsidR="00EE150F" w:rsidRDefault="00EE150F" w:rsidP="002427E0">
            <w:pPr>
              <w:rPr>
                <w:rFonts w:ascii="Times New Roman" w:hAnsi="Times New Roman"/>
                <w:color w:val="000000"/>
                <w:sz w:val="18"/>
                <w:szCs w:val="18"/>
              </w:rPr>
            </w:pPr>
          </w:p>
          <w:p w14:paraId="3187926D" w14:textId="77777777" w:rsidR="00EE150F" w:rsidRPr="00707876" w:rsidRDefault="00EE150F" w:rsidP="00EE150F">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39093757" w14:textId="77777777" w:rsidR="00EE150F" w:rsidRPr="00707876" w:rsidRDefault="00EE150F" w:rsidP="00EE150F">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0F21E253" w14:textId="2D4E2076" w:rsidR="00EE150F" w:rsidRPr="00EE150F" w:rsidRDefault="00EE150F" w:rsidP="00EE150F">
            <w:pPr>
              <w:ind w:left="150" w:right="150"/>
              <w:rPr>
                <w:rFonts w:ascii="Times New Roman" w:eastAsia="等线" w:hAnsi="Times New Roman"/>
                <w:color w:val="000000"/>
                <w:sz w:val="18"/>
                <w:szCs w:val="18"/>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FR2-1 noise figure value in the range [7.5 to 10 dB]</w:t>
            </w:r>
          </w:p>
        </w:tc>
      </w:tr>
      <w:tr w:rsidR="002427E0" w:rsidRPr="009A3757" w14:paraId="3C518288" w14:textId="77777777" w:rsidTr="00746160">
        <w:trPr>
          <w:trHeight w:val="584"/>
        </w:trPr>
        <w:tc>
          <w:tcPr>
            <w:tcW w:w="9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99BEE9" w14:textId="77777777" w:rsidR="002427E0" w:rsidRPr="009A3757" w:rsidRDefault="002427E0" w:rsidP="002427E0">
            <w:pPr>
              <w:rPr>
                <w:rFonts w:ascii="Times New Roman" w:hAnsi="Times New Roman"/>
                <w:sz w:val="18"/>
              </w:rPr>
            </w:pPr>
            <w:r w:rsidRPr="009A3757">
              <w:rPr>
                <w:rFonts w:ascii="Times New Roman" w:hAnsi="Times New Roman"/>
                <w:sz w:val="18"/>
              </w:rPr>
              <w:t>Co-channel</w:t>
            </w:r>
          </w:p>
        </w:tc>
        <w:tc>
          <w:tcPr>
            <w:tcW w:w="97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3DCE74" w14:textId="77777777" w:rsidR="002427E0" w:rsidRPr="009A3757" w:rsidRDefault="002427E0" w:rsidP="002427E0">
            <w:pPr>
              <w:rPr>
                <w:rFonts w:ascii="Times New Roman" w:hAnsi="Times New Roman"/>
                <w:sz w:val="18"/>
              </w:rPr>
            </w:pPr>
            <w:r w:rsidRPr="009A3757">
              <w:rPr>
                <w:rFonts w:ascii="Times New Roman" w:hAnsi="Times New Roman"/>
                <w:sz w:val="18"/>
              </w:rPr>
              <w:t>UE TX aggressor</w:t>
            </w:r>
          </w:p>
        </w:tc>
        <w:tc>
          <w:tcPr>
            <w:tcW w:w="412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D3B2E1" w14:textId="77777777" w:rsidR="002427E0" w:rsidRPr="009A3757" w:rsidRDefault="002427E0" w:rsidP="002577A9">
            <w:pPr>
              <w:ind w:right="150"/>
              <w:rPr>
                <w:rFonts w:ascii="Times New Roman" w:eastAsia="等线" w:hAnsi="Times New Roman"/>
                <w:sz w:val="18"/>
                <w:szCs w:val="18"/>
              </w:rPr>
            </w:pPr>
            <w:r w:rsidRPr="009A3757">
              <w:rPr>
                <w:rFonts w:ascii="Times New Roman" w:eastAsia="等线" w:hAnsi="Times New Roman"/>
                <w:color w:val="000000"/>
                <w:sz w:val="18"/>
                <w:szCs w:val="18"/>
              </w:rPr>
              <w:t>IBE-based model (1RB as granularity)</w:t>
            </w:r>
          </w:p>
          <w:p w14:paraId="25820ACD" w14:textId="77777777" w:rsidR="002427E0" w:rsidRPr="009A3757" w:rsidRDefault="002427E0" w:rsidP="002427E0">
            <w:pPr>
              <w:numPr>
                <w:ilvl w:val="0"/>
                <w:numId w:val="27"/>
              </w:numPr>
              <w:ind w:right="150"/>
              <w:rPr>
                <w:rFonts w:ascii="Times New Roman" w:eastAsia="等线" w:hAnsi="Times New Roman"/>
                <w:sz w:val="18"/>
                <w:szCs w:val="18"/>
              </w:rPr>
            </w:pPr>
            <w:r w:rsidRPr="009A3757">
              <w:rPr>
                <w:rFonts w:ascii="Times New Roman" w:eastAsia="等线" w:hAnsi="Times New Roman"/>
                <w:color w:val="000000"/>
                <w:sz w:val="18"/>
                <w:szCs w:val="18"/>
              </w:rPr>
              <w:t xml:space="preserve">Provided in clause 6.4.2.3 in TS38.101-1 </w:t>
            </w:r>
          </w:p>
          <w:p w14:paraId="74B75EB9" w14:textId="77777777" w:rsidR="002427E0" w:rsidRPr="002427E0" w:rsidRDefault="002427E0" w:rsidP="002427E0">
            <w:pPr>
              <w:numPr>
                <w:ilvl w:val="0"/>
                <w:numId w:val="27"/>
              </w:numPr>
              <w:jc w:val="both"/>
              <w:rPr>
                <w:rFonts w:ascii="Times New Roman" w:hAnsi="Times New Roman"/>
                <w:sz w:val="18"/>
              </w:rPr>
            </w:pPr>
            <w:r w:rsidRPr="009A3757">
              <w:rPr>
                <w:rFonts w:ascii="Times New Roman" w:eastAsia="等线" w:hAnsi="Times New Roman"/>
                <w:color w:val="000000"/>
                <w:sz w:val="18"/>
                <w:szCs w:val="18"/>
              </w:rPr>
              <w:t>Consider general and IQ image parts of IBE model, while ignore carrier leakage part</w:t>
            </w:r>
          </w:p>
          <w:p w14:paraId="79EE0083" w14:textId="4DDB8622" w:rsidR="002427E0" w:rsidRPr="002577A9" w:rsidRDefault="00EE150F" w:rsidP="00EE150F">
            <w:pPr>
              <w:pStyle w:val="ListParagraph"/>
              <w:numPr>
                <w:ilvl w:val="0"/>
                <w:numId w:val="27"/>
              </w:numPr>
              <w:ind w:firstLineChars="0"/>
              <w:rPr>
                <w:rFonts w:eastAsiaTheme="minorEastAsia" w:cs="Calibri"/>
                <w:sz w:val="18"/>
                <w:szCs w:val="22"/>
                <w:u w:val="single"/>
                <w:lang w:val="en-US" w:eastAsia="zh-CN"/>
              </w:rPr>
            </w:pPr>
            <w:r w:rsidRPr="002577A9">
              <w:rPr>
                <w:rFonts w:eastAsiaTheme="minorEastAsia" w:cs="Calibri"/>
                <w:color w:val="FF0000"/>
                <w:sz w:val="18"/>
                <w:szCs w:val="22"/>
                <w:u w:val="single"/>
                <w:lang w:val="en-US" w:eastAsia="zh-CN"/>
              </w:rPr>
              <w:t xml:space="preserve">For the DUD configuration, the IQ image is contained in the UL </w:t>
            </w:r>
            <w:proofErr w:type="spellStart"/>
            <w:r w:rsidRPr="002577A9">
              <w:rPr>
                <w:rFonts w:eastAsiaTheme="minorEastAsia" w:cs="Calibri"/>
                <w:color w:val="FF0000"/>
                <w:sz w:val="18"/>
                <w:szCs w:val="22"/>
                <w:u w:val="single"/>
                <w:lang w:val="en-US" w:eastAsia="zh-CN"/>
              </w:rPr>
              <w:t>subband</w:t>
            </w:r>
            <w:proofErr w:type="spellEnd"/>
            <w:r w:rsidRPr="002577A9">
              <w:rPr>
                <w:rFonts w:eastAsiaTheme="minorEastAsia" w:cs="Calibri"/>
                <w:color w:val="FF0000"/>
                <w:sz w:val="18"/>
                <w:szCs w:val="22"/>
                <w:u w:val="single"/>
                <w:lang w:val="en-US" w:eastAsia="zh-CN"/>
              </w:rPr>
              <w:t xml:space="preserve"> and can be ignored for the CLI modelling.</w:t>
            </w:r>
          </w:p>
        </w:tc>
        <w:tc>
          <w:tcPr>
            <w:tcW w:w="41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003118" w14:textId="77777777" w:rsidR="002427E0" w:rsidRPr="009A3757" w:rsidRDefault="002427E0" w:rsidP="002427E0">
            <w:pPr>
              <w:ind w:right="150"/>
              <w:rPr>
                <w:rFonts w:ascii="Times New Roman" w:eastAsia="等线" w:hAnsi="Times New Roman"/>
                <w:sz w:val="18"/>
                <w:szCs w:val="18"/>
              </w:rPr>
            </w:pPr>
            <w:r w:rsidRPr="009A3757">
              <w:rPr>
                <w:rFonts w:ascii="Times New Roman" w:eastAsia="等线" w:hAnsi="Times New Roman"/>
                <w:color w:val="000000"/>
                <w:sz w:val="18"/>
                <w:szCs w:val="18"/>
              </w:rPr>
              <w:t>IBE-based model (1RB as granularity)</w:t>
            </w:r>
          </w:p>
          <w:p w14:paraId="556850A4" w14:textId="77777777" w:rsidR="002427E0" w:rsidRPr="009A3757" w:rsidRDefault="002427E0" w:rsidP="00EE150F">
            <w:pPr>
              <w:numPr>
                <w:ilvl w:val="0"/>
                <w:numId w:val="27"/>
              </w:numPr>
              <w:ind w:right="150"/>
              <w:rPr>
                <w:rFonts w:ascii="Times New Roman" w:eastAsia="等线" w:hAnsi="Times New Roman"/>
                <w:sz w:val="18"/>
                <w:szCs w:val="18"/>
              </w:rPr>
            </w:pPr>
            <w:r w:rsidRPr="009A3757">
              <w:rPr>
                <w:rFonts w:ascii="Times New Roman" w:eastAsia="等线" w:hAnsi="Times New Roman"/>
                <w:color w:val="000000"/>
                <w:sz w:val="18"/>
                <w:szCs w:val="18"/>
              </w:rPr>
              <w:t>Provided in clause 6.4.2.3.4 in TS38.101-2</w:t>
            </w:r>
          </w:p>
          <w:p w14:paraId="6C2D490A" w14:textId="77777777" w:rsidR="002427E0" w:rsidRPr="00EE150F" w:rsidRDefault="002427E0" w:rsidP="00EE150F">
            <w:pPr>
              <w:numPr>
                <w:ilvl w:val="0"/>
                <w:numId w:val="27"/>
              </w:numPr>
              <w:jc w:val="both"/>
              <w:rPr>
                <w:rFonts w:ascii="Times New Roman" w:hAnsi="Times New Roman"/>
                <w:sz w:val="18"/>
              </w:rPr>
            </w:pPr>
            <w:r w:rsidRPr="009A3757">
              <w:rPr>
                <w:rFonts w:ascii="Times New Roman" w:eastAsia="等线" w:hAnsi="Times New Roman"/>
                <w:color w:val="000000"/>
                <w:sz w:val="18"/>
                <w:szCs w:val="18"/>
              </w:rPr>
              <w:t>Consider general and IQ image parts of IBE model, while ignore carrier leakage part</w:t>
            </w:r>
          </w:p>
          <w:p w14:paraId="3A968AA4" w14:textId="15328315" w:rsidR="00EE150F" w:rsidRPr="002577A9" w:rsidRDefault="00EE150F" w:rsidP="00EE150F">
            <w:pPr>
              <w:numPr>
                <w:ilvl w:val="0"/>
                <w:numId w:val="27"/>
              </w:numPr>
              <w:jc w:val="both"/>
              <w:rPr>
                <w:rFonts w:ascii="Times New Roman" w:hAnsi="Times New Roman"/>
                <w:sz w:val="20"/>
                <w:u w:val="single"/>
              </w:rPr>
            </w:pPr>
            <w:r w:rsidRPr="002577A9">
              <w:rPr>
                <w:rFonts w:ascii="Times New Roman" w:eastAsia="等线" w:hAnsi="Times New Roman"/>
                <w:color w:val="FF0000"/>
                <w:sz w:val="18"/>
                <w:szCs w:val="18"/>
                <w:u w:val="single"/>
              </w:rPr>
              <w:t xml:space="preserve">For the DUD configuration, the IQ image is contained in the UL </w:t>
            </w:r>
            <w:proofErr w:type="spellStart"/>
            <w:r w:rsidRPr="002577A9">
              <w:rPr>
                <w:rFonts w:ascii="Times New Roman" w:eastAsia="等线" w:hAnsi="Times New Roman"/>
                <w:color w:val="FF0000"/>
                <w:sz w:val="18"/>
                <w:szCs w:val="18"/>
                <w:u w:val="single"/>
              </w:rPr>
              <w:t>subband</w:t>
            </w:r>
            <w:proofErr w:type="spellEnd"/>
            <w:r w:rsidRPr="002577A9">
              <w:rPr>
                <w:rFonts w:ascii="Times New Roman" w:eastAsia="等线" w:hAnsi="Times New Roman"/>
                <w:color w:val="FF0000"/>
                <w:sz w:val="18"/>
                <w:szCs w:val="18"/>
                <w:u w:val="single"/>
              </w:rPr>
              <w:t xml:space="preserve"> and can be ignored for the CLI modelling.</w:t>
            </w:r>
          </w:p>
        </w:tc>
      </w:tr>
      <w:tr w:rsidR="002427E0" w:rsidRPr="009A3757" w14:paraId="0D5D3F89" w14:textId="77777777" w:rsidTr="00746160">
        <w:trPr>
          <w:trHeight w:val="584"/>
        </w:trPr>
        <w:tc>
          <w:tcPr>
            <w:tcW w:w="980" w:type="dxa"/>
            <w:vMerge/>
            <w:tcBorders>
              <w:top w:val="single" w:sz="8" w:space="0" w:color="FFFFFF"/>
              <w:left w:val="single" w:sz="8" w:space="0" w:color="FFFFFF"/>
              <w:bottom w:val="single" w:sz="8" w:space="0" w:color="FFFFFF"/>
              <w:right w:val="single" w:sz="8" w:space="0" w:color="FFFFFF"/>
            </w:tcBorders>
            <w:vAlign w:val="center"/>
            <w:hideMark/>
          </w:tcPr>
          <w:p w14:paraId="1E0963CA" w14:textId="77777777" w:rsidR="002427E0" w:rsidRPr="009A3757" w:rsidRDefault="002427E0" w:rsidP="002427E0">
            <w:pPr>
              <w:rPr>
                <w:rFonts w:ascii="Times New Roman" w:hAnsi="Times New Roman"/>
                <w:sz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4601B0" w14:textId="77777777" w:rsidR="002427E0" w:rsidRPr="009A1E16" w:rsidRDefault="002427E0" w:rsidP="002427E0">
            <w:pPr>
              <w:rPr>
                <w:rFonts w:ascii="Times New Roman" w:hAnsi="Times New Roman"/>
                <w:sz w:val="18"/>
              </w:rPr>
            </w:pPr>
            <w:r w:rsidRPr="009A1E16">
              <w:rPr>
                <w:rFonts w:ascii="Times New Roman" w:hAnsi="Times New Roman"/>
                <w:sz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F9BD5B1" w14:textId="77777777" w:rsidR="00140A88" w:rsidRPr="00140A88" w:rsidRDefault="00140A88" w:rsidP="00140A88">
            <w:pPr>
              <w:rPr>
                <w:rFonts w:ascii="Times New Roman" w:eastAsia="宋体" w:hAnsi="Times New Roman" w:cs="Times New Roman"/>
                <w:sz w:val="18"/>
                <w:szCs w:val="18"/>
                <w:lang w:val="en-GB"/>
              </w:rPr>
            </w:pPr>
            <w:r w:rsidRPr="00140A88">
              <w:rPr>
                <w:rFonts w:ascii="Times New Roman" w:eastAsia="宋体" w:hAnsi="Times New Roman" w:cs="Times New Roman"/>
                <w:sz w:val="18"/>
                <w:szCs w:val="18"/>
                <w:lang w:val="en-GB"/>
              </w:rPr>
              <w:t>For FR1: P</w:t>
            </w:r>
            <w:r w:rsidRPr="00140A88">
              <w:rPr>
                <w:rFonts w:ascii="Times New Roman" w:eastAsia="宋体" w:hAnsi="Times New Roman" w:cs="Times New Roman"/>
                <w:sz w:val="18"/>
                <w:szCs w:val="18"/>
                <w:vertAlign w:val="subscript"/>
                <w:lang w:val="en-GB"/>
              </w:rPr>
              <w:t>interference_co-channel_FR1</w:t>
            </w:r>
            <w:r w:rsidRPr="00140A88">
              <w:rPr>
                <w:rFonts w:ascii="Times New Roman" w:eastAsia="宋体" w:hAnsi="Times New Roman" w:cs="Times New Roman"/>
                <w:sz w:val="18"/>
                <w:szCs w:val="18"/>
                <w:lang w:val="en-GB"/>
              </w:rPr>
              <w:t xml:space="preserve"> = </w:t>
            </w:r>
            <w:proofErr w:type="spellStart"/>
            <w:r w:rsidRPr="00140A88">
              <w:rPr>
                <w:rFonts w:ascii="Times New Roman" w:eastAsia="宋体" w:hAnsi="Times New Roman" w:cs="Times New Roman"/>
                <w:sz w:val="18"/>
                <w:szCs w:val="18"/>
                <w:lang w:val="en-GB"/>
              </w:rPr>
              <w:t>P</w:t>
            </w:r>
            <w:r w:rsidRPr="00140A88">
              <w:rPr>
                <w:rFonts w:ascii="Times New Roman" w:eastAsia="宋体" w:hAnsi="Times New Roman" w:cs="Times New Roman"/>
                <w:sz w:val="18"/>
                <w:szCs w:val="18"/>
                <w:vertAlign w:val="subscript"/>
                <w:lang w:val="en-GB"/>
              </w:rPr>
              <w:t>interferer</w:t>
            </w:r>
            <w:proofErr w:type="spellEnd"/>
            <w:r w:rsidRPr="00140A88">
              <w:rPr>
                <w:rFonts w:ascii="Times New Roman" w:eastAsia="宋体" w:hAnsi="Times New Roman" w:cs="Times New Roman"/>
                <w:sz w:val="18"/>
                <w:szCs w:val="18"/>
                <w:lang w:val="en-GB"/>
              </w:rPr>
              <w:t xml:space="preserve"> – (X dB + 10*log10(max(1,BW</w:t>
            </w:r>
            <w:r w:rsidRPr="00140A88">
              <w:rPr>
                <w:rFonts w:ascii="Times New Roman" w:eastAsia="宋体" w:hAnsi="Times New Roman" w:cs="Times New Roman"/>
                <w:sz w:val="18"/>
                <w:szCs w:val="18"/>
                <w:vertAlign w:val="subscript"/>
                <w:lang w:val="en-GB"/>
              </w:rPr>
              <w:t>interference /</w:t>
            </w:r>
            <w:proofErr w:type="spellStart"/>
            <w:r w:rsidRPr="00140A88">
              <w:rPr>
                <w:rFonts w:ascii="Times New Roman" w:eastAsia="宋体" w:hAnsi="Times New Roman" w:cs="Times New Roman"/>
                <w:sz w:val="18"/>
                <w:szCs w:val="18"/>
                <w:lang w:val="en-GB"/>
              </w:rPr>
              <w:t>BW</w:t>
            </w:r>
            <w:r w:rsidRPr="00140A88">
              <w:rPr>
                <w:rFonts w:ascii="Times New Roman" w:eastAsia="宋体" w:hAnsi="Times New Roman" w:cs="Times New Roman"/>
                <w:sz w:val="18"/>
                <w:szCs w:val="18"/>
                <w:vertAlign w:val="subscript"/>
                <w:lang w:val="en-GB"/>
              </w:rPr>
              <w:t>victim_subband</w:t>
            </w:r>
            <w:proofErr w:type="spellEnd"/>
            <w:r w:rsidRPr="00140A88">
              <w:rPr>
                <w:rFonts w:ascii="Times New Roman" w:eastAsia="宋体" w:hAnsi="Times New Roman" w:cs="Times New Roman"/>
                <w:sz w:val="18"/>
                <w:szCs w:val="18"/>
                <w:lang w:val="en-GB"/>
              </w:rPr>
              <w:t>)))</w:t>
            </w:r>
          </w:p>
          <w:p w14:paraId="68618DBD" w14:textId="77777777" w:rsidR="00140A88" w:rsidRPr="00140A88" w:rsidRDefault="00140A88" w:rsidP="00140A88">
            <w:pPr>
              <w:numPr>
                <w:ilvl w:val="0"/>
                <w:numId w:val="42"/>
              </w:numPr>
              <w:rPr>
                <w:rFonts w:ascii="Times New Roman" w:eastAsia="MS Mincho" w:hAnsi="Times New Roman" w:cs="Times New Roman"/>
                <w:sz w:val="18"/>
                <w:szCs w:val="18"/>
                <w:lang w:val="en-GB"/>
              </w:rPr>
            </w:pPr>
            <w:r w:rsidRPr="00140A88">
              <w:rPr>
                <w:rFonts w:ascii="Times New Roman" w:eastAsia="MS Mincho" w:hAnsi="Times New Roman" w:cs="Times New Roman"/>
                <w:sz w:val="18"/>
                <w:szCs w:val="18"/>
                <w:lang w:val="en-GB"/>
              </w:rPr>
              <w:t>X value is FFS</w:t>
            </w:r>
          </w:p>
          <w:p w14:paraId="72FC1710" w14:textId="77777777" w:rsidR="00140A88" w:rsidRDefault="00140A88" w:rsidP="002577A9">
            <w:pPr>
              <w:ind w:right="150"/>
              <w:rPr>
                <w:rFonts w:ascii="Times New Roman" w:eastAsia="等线" w:hAnsi="Times New Roman"/>
                <w:color w:val="000000"/>
                <w:sz w:val="18"/>
                <w:szCs w:val="18"/>
              </w:rPr>
            </w:pPr>
          </w:p>
          <w:p w14:paraId="027B2767" w14:textId="117FE836" w:rsidR="002427E0" w:rsidRPr="009A1E16" w:rsidRDefault="002427E0" w:rsidP="002577A9">
            <w:pPr>
              <w:ind w:right="150"/>
              <w:rPr>
                <w:rFonts w:ascii="Times New Roman" w:eastAsia="等线" w:hAnsi="Times New Roman"/>
                <w:sz w:val="18"/>
                <w:szCs w:val="18"/>
              </w:rPr>
            </w:pPr>
            <w:r w:rsidRPr="009A1E16">
              <w:rPr>
                <w:rFonts w:ascii="Times New Roman" w:eastAsia="等线" w:hAnsi="Times New Roman"/>
                <w:color w:val="000000"/>
                <w:sz w:val="18"/>
                <w:szCs w:val="18"/>
              </w:rPr>
              <w:t xml:space="preserve">RX sub-band selectivity is FFS: </w:t>
            </w:r>
          </w:p>
          <w:p w14:paraId="0D04DE68" w14:textId="67158F39" w:rsidR="00062C89" w:rsidRPr="00092FAE" w:rsidRDefault="002427E0" w:rsidP="00092FAE">
            <w:pPr>
              <w:pStyle w:val="ListParagraph"/>
              <w:numPr>
                <w:ilvl w:val="0"/>
                <w:numId w:val="34"/>
              </w:numPr>
              <w:ind w:firstLineChars="0"/>
              <w:rPr>
                <w:rFonts w:eastAsia="等线" w:cs="Calibri"/>
                <w:color w:val="000000"/>
                <w:sz w:val="18"/>
                <w:szCs w:val="18"/>
                <w:lang w:val="en-US" w:eastAsia="zh-CN"/>
              </w:rPr>
            </w:pPr>
            <w:r w:rsidRPr="00092FAE">
              <w:rPr>
                <w:rFonts w:eastAsia="等线"/>
                <w:color w:val="000000"/>
                <w:sz w:val="18"/>
                <w:szCs w:val="18"/>
              </w:rPr>
              <w:t xml:space="preserve">For legacy UE: </w:t>
            </w:r>
            <w:r w:rsidR="00092FAE" w:rsidRPr="00092FAE">
              <w:rPr>
                <w:rFonts w:eastAsia="等线" w:cs="Calibri"/>
                <w:color w:val="FF0000"/>
                <w:sz w:val="18"/>
                <w:szCs w:val="18"/>
                <w:u w:val="single"/>
                <w:lang w:val="en-US" w:eastAsia="zh-CN"/>
              </w:rPr>
              <w:t xml:space="preserve">further discuss values in the range of [20 to 33 dB] for sub-band/in-channel selectivity with accompanying clarification as how they calculate DL </w:t>
            </w:r>
            <w:proofErr w:type="spellStart"/>
            <w:r w:rsidR="00092FAE" w:rsidRPr="00092FAE">
              <w:rPr>
                <w:rFonts w:eastAsia="等线" w:cs="Calibri"/>
                <w:color w:val="FF0000"/>
                <w:sz w:val="18"/>
                <w:szCs w:val="18"/>
                <w:u w:val="single"/>
                <w:lang w:val="en-US" w:eastAsia="zh-CN"/>
              </w:rPr>
              <w:t>subband</w:t>
            </w:r>
            <w:proofErr w:type="spellEnd"/>
            <w:r w:rsidR="00092FAE" w:rsidRPr="00092FAE">
              <w:rPr>
                <w:rFonts w:eastAsia="等线" w:cs="Calibri"/>
                <w:color w:val="FF0000"/>
                <w:sz w:val="18"/>
                <w:szCs w:val="18"/>
                <w:u w:val="single"/>
                <w:lang w:val="en-US" w:eastAsia="zh-CN"/>
              </w:rPr>
              <w:t xml:space="preserve"> interference based on one value from this range and what guard band is assumed.</w:t>
            </w:r>
          </w:p>
          <w:p w14:paraId="508EFBF4" w14:textId="7E25D90E" w:rsidR="002427E0" w:rsidRPr="00062C89" w:rsidRDefault="002427E0" w:rsidP="00062C89">
            <w:pPr>
              <w:numPr>
                <w:ilvl w:val="0"/>
                <w:numId w:val="34"/>
              </w:numPr>
              <w:ind w:right="150"/>
              <w:rPr>
                <w:rFonts w:ascii="Times New Roman" w:eastAsia="MS Mincho" w:hAnsi="Times New Roman"/>
                <w:color w:val="FF0000"/>
                <w:sz w:val="18"/>
                <w:szCs w:val="18"/>
                <w:u w:val="single"/>
              </w:rPr>
            </w:pPr>
            <w:r w:rsidRPr="009A1E16">
              <w:rPr>
                <w:rFonts w:ascii="Times New Roman" w:eastAsia="等线" w:hAnsi="Times New Roman"/>
                <w:color w:val="000000"/>
                <w:sz w:val="18"/>
                <w:szCs w:val="18"/>
              </w:rPr>
              <w:t xml:space="preserve">For new SBFD capable UE, </w:t>
            </w:r>
            <w:r w:rsidR="00062C89" w:rsidRPr="00062C89">
              <w:rPr>
                <w:rFonts w:ascii="Times New Roman" w:hAnsi="Times New Roman" w:cs="Times New Roman"/>
                <w:color w:val="FF0000"/>
                <w:sz w:val="18"/>
                <w:szCs w:val="18"/>
                <w:u w:val="single"/>
              </w:rPr>
              <w:t xml:space="preserve">UE receiver sub-band selectivity can be further improved with the FFT operating on the DL </w:t>
            </w:r>
            <w:proofErr w:type="spellStart"/>
            <w:r w:rsidR="00062C89" w:rsidRPr="00062C89">
              <w:rPr>
                <w:rFonts w:ascii="Times New Roman" w:hAnsi="Times New Roman" w:cs="Times New Roman"/>
                <w:color w:val="FF0000"/>
                <w:sz w:val="18"/>
                <w:szCs w:val="18"/>
                <w:u w:val="single"/>
              </w:rPr>
              <w:t>subband</w:t>
            </w:r>
            <w:proofErr w:type="spellEnd"/>
            <w:r w:rsidR="00062C89" w:rsidRPr="00062C89">
              <w:rPr>
                <w:rFonts w:ascii="Times New Roman" w:hAnsi="Times New Roman" w:cs="Times New Roman"/>
                <w:color w:val="FF0000"/>
                <w:sz w:val="18"/>
                <w:szCs w:val="18"/>
                <w:u w:val="single"/>
              </w:rPr>
              <w:t>.</w:t>
            </w:r>
          </w:p>
          <w:p w14:paraId="16F2750D" w14:textId="77777777" w:rsidR="00DD1936" w:rsidRPr="002577A9" w:rsidRDefault="00DD1936" w:rsidP="00DD1936">
            <w:pPr>
              <w:ind w:left="720" w:right="150"/>
              <w:rPr>
                <w:rFonts w:ascii="Times New Roman" w:eastAsia="等线" w:hAnsi="Times New Roman"/>
                <w:strike/>
                <w:sz w:val="18"/>
                <w:szCs w:val="18"/>
              </w:rPr>
            </w:pPr>
          </w:p>
          <w:p w14:paraId="76CC5C20" w14:textId="77777777" w:rsidR="002577A9" w:rsidRPr="00707876" w:rsidRDefault="002577A9" w:rsidP="002577A9">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18F724CC" w14:textId="77777777" w:rsidR="002577A9" w:rsidRPr="00707876" w:rsidRDefault="002577A9" w:rsidP="002577A9">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2120D97E" w14:textId="463E4360" w:rsidR="002577A9" w:rsidRPr="002577A9" w:rsidRDefault="002577A9" w:rsidP="002577A9">
            <w:pPr>
              <w:ind w:left="150" w:right="150"/>
              <w:rPr>
                <w:rFonts w:ascii="Times New Roman" w:eastAsia="等线" w:hAnsi="Times New Roman"/>
                <w:color w:val="000000"/>
                <w:sz w:val="18"/>
                <w:szCs w:val="18"/>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FR1 noise figure value in the range [7 to 9 dB]</w:t>
            </w: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A5B9D22" w14:textId="77777777" w:rsidR="00140A88" w:rsidRPr="00140A88" w:rsidRDefault="00140A88" w:rsidP="00140A88">
            <w:pPr>
              <w:rPr>
                <w:rFonts w:ascii="Times New Roman" w:eastAsia="宋体" w:hAnsi="Times New Roman" w:cs="Times New Roman"/>
                <w:sz w:val="18"/>
                <w:szCs w:val="18"/>
                <w:lang w:val="en-GB"/>
              </w:rPr>
            </w:pPr>
            <w:r w:rsidRPr="00140A88">
              <w:rPr>
                <w:rFonts w:ascii="Times New Roman" w:eastAsia="宋体" w:hAnsi="Times New Roman" w:cs="Times New Roman"/>
                <w:sz w:val="18"/>
                <w:szCs w:val="18"/>
                <w:lang w:val="en-GB"/>
              </w:rPr>
              <w:t>For FR2-1: P</w:t>
            </w:r>
            <w:r w:rsidRPr="00140A88">
              <w:rPr>
                <w:rFonts w:ascii="Times New Roman" w:eastAsia="宋体" w:hAnsi="Times New Roman" w:cs="Times New Roman"/>
                <w:sz w:val="18"/>
                <w:szCs w:val="18"/>
                <w:vertAlign w:val="subscript"/>
                <w:lang w:val="en-GB"/>
              </w:rPr>
              <w:t>interference_co-channel_FR2-1</w:t>
            </w:r>
            <w:r w:rsidRPr="00140A88">
              <w:rPr>
                <w:rFonts w:ascii="Times New Roman" w:eastAsia="宋体" w:hAnsi="Times New Roman" w:cs="Times New Roman"/>
                <w:sz w:val="18"/>
                <w:szCs w:val="18"/>
                <w:lang w:val="en-GB"/>
              </w:rPr>
              <w:t xml:space="preserve"> = </w:t>
            </w:r>
            <w:proofErr w:type="spellStart"/>
            <w:r w:rsidRPr="00140A88">
              <w:rPr>
                <w:rFonts w:ascii="Times New Roman" w:eastAsia="宋体" w:hAnsi="Times New Roman" w:cs="Times New Roman"/>
                <w:sz w:val="18"/>
                <w:szCs w:val="18"/>
                <w:lang w:val="en-GB"/>
              </w:rPr>
              <w:t>P</w:t>
            </w:r>
            <w:r w:rsidRPr="00140A88">
              <w:rPr>
                <w:rFonts w:ascii="Times New Roman" w:eastAsia="宋体" w:hAnsi="Times New Roman" w:cs="Times New Roman"/>
                <w:sz w:val="18"/>
                <w:szCs w:val="18"/>
                <w:vertAlign w:val="subscript"/>
                <w:lang w:val="en-GB"/>
              </w:rPr>
              <w:t>interferer</w:t>
            </w:r>
            <w:proofErr w:type="spellEnd"/>
            <w:r w:rsidRPr="00140A88">
              <w:rPr>
                <w:rFonts w:ascii="Times New Roman" w:eastAsia="宋体" w:hAnsi="Times New Roman" w:cs="Times New Roman"/>
                <w:sz w:val="18"/>
                <w:szCs w:val="18"/>
                <w:lang w:val="en-GB"/>
              </w:rPr>
              <w:t xml:space="preserve"> – (Y dB + 10*log10(max(1,BW</w:t>
            </w:r>
            <w:r w:rsidRPr="00140A88">
              <w:rPr>
                <w:rFonts w:ascii="Times New Roman" w:eastAsia="宋体" w:hAnsi="Times New Roman" w:cs="Times New Roman"/>
                <w:sz w:val="18"/>
                <w:szCs w:val="18"/>
                <w:vertAlign w:val="subscript"/>
                <w:lang w:val="en-GB"/>
              </w:rPr>
              <w:t>interference /</w:t>
            </w:r>
            <w:proofErr w:type="spellStart"/>
            <w:r w:rsidRPr="00140A88">
              <w:rPr>
                <w:rFonts w:ascii="Times New Roman" w:eastAsia="宋体" w:hAnsi="Times New Roman" w:cs="Times New Roman"/>
                <w:sz w:val="18"/>
                <w:szCs w:val="18"/>
                <w:lang w:val="en-GB"/>
              </w:rPr>
              <w:t>BW</w:t>
            </w:r>
            <w:r w:rsidRPr="00140A88">
              <w:rPr>
                <w:rFonts w:ascii="Times New Roman" w:eastAsia="宋体" w:hAnsi="Times New Roman" w:cs="Times New Roman"/>
                <w:sz w:val="18"/>
                <w:szCs w:val="18"/>
                <w:vertAlign w:val="subscript"/>
                <w:lang w:val="en-GB"/>
              </w:rPr>
              <w:t>victim_subband</w:t>
            </w:r>
            <w:proofErr w:type="spellEnd"/>
            <w:r w:rsidRPr="00140A88">
              <w:rPr>
                <w:rFonts w:ascii="Times New Roman" w:eastAsia="宋体" w:hAnsi="Times New Roman" w:cs="Times New Roman"/>
                <w:sz w:val="18"/>
                <w:szCs w:val="18"/>
                <w:lang w:val="en-GB"/>
              </w:rPr>
              <w:t>)))</w:t>
            </w:r>
          </w:p>
          <w:p w14:paraId="297EBB5B" w14:textId="67A7E276" w:rsidR="00140A88" w:rsidRPr="00140A88" w:rsidRDefault="00140A88" w:rsidP="00140A88">
            <w:pPr>
              <w:numPr>
                <w:ilvl w:val="0"/>
                <w:numId w:val="42"/>
              </w:numPr>
              <w:rPr>
                <w:rFonts w:ascii="Times New Roman" w:eastAsia="MS Mincho" w:hAnsi="Times New Roman" w:cs="Times New Roman"/>
                <w:sz w:val="18"/>
                <w:szCs w:val="18"/>
                <w:lang w:val="en-GB"/>
              </w:rPr>
            </w:pPr>
            <w:r w:rsidRPr="00140A88">
              <w:rPr>
                <w:rFonts w:ascii="Times New Roman" w:eastAsia="MS Mincho" w:hAnsi="Times New Roman" w:cs="Times New Roman"/>
                <w:sz w:val="18"/>
                <w:szCs w:val="18"/>
                <w:lang w:val="en-GB"/>
              </w:rPr>
              <w:t>Y value is FFS</w:t>
            </w:r>
          </w:p>
          <w:p w14:paraId="0753DB72" w14:textId="77777777" w:rsidR="00140A88" w:rsidRDefault="00140A88" w:rsidP="002427E0">
            <w:pPr>
              <w:ind w:right="150"/>
              <w:rPr>
                <w:rFonts w:ascii="Times New Roman" w:eastAsia="等线" w:hAnsi="Times New Roman"/>
                <w:color w:val="FF0000"/>
                <w:sz w:val="18"/>
                <w:szCs w:val="18"/>
                <w:u w:val="single"/>
              </w:rPr>
            </w:pPr>
          </w:p>
          <w:p w14:paraId="196BAF0C" w14:textId="7DE64E39" w:rsidR="002427E0" w:rsidRPr="00092FAE" w:rsidRDefault="00092FAE" w:rsidP="002427E0">
            <w:pPr>
              <w:ind w:right="150"/>
              <w:rPr>
                <w:rFonts w:ascii="Times New Roman" w:eastAsia="等线" w:hAnsi="Times New Roman"/>
                <w:color w:val="FF0000"/>
                <w:sz w:val="18"/>
                <w:szCs w:val="18"/>
                <w:u w:val="single"/>
              </w:rPr>
            </w:pPr>
            <w:r w:rsidRPr="00092FAE">
              <w:rPr>
                <w:rFonts w:ascii="Times New Roman" w:eastAsia="等线" w:hAnsi="Times New Roman"/>
                <w:color w:val="FF0000"/>
                <w:sz w:val="18"/>
                <w:szCs w:val="18"/>
                <w:u w:val="single"/>
              </w:rPr>
              <w:t>RX sub-band selectivity is FFS</w:t>
            </w:r>
            <w:r w:rsidR="002427E0" w:rsidRPr="00092FAE">
              <w:rPr>
                <w:rFonts w:ascii="Times New Roman" w:eastAsia="等线" w:hAnsi="Times New Roman"/>
                <w:color w:val="FF0000"/>
                <w:sz w:val="18"/>
                <w:szCs w:val="18"/>
                <w:u w:val="single"/>
              </w:rPr>
              <w:t xml:space="preserve">: </w:t>
            </w:r>
          </w:p>
          <w:p w14:paraId="0E139435" w14:textId="446AA0D3" w:rsidR="00092FAE" w:rsidRPr="00092FAE" w:rsidRDefault="00092FAE" w:rsidP="00092FAE">
            <w:pPr>
              <w:pStyle w:val="ListParagraph"/>
              <w:numPr>
                <w:ilvl w:val="0"/>
                <w:numId w:val="34"/>
              </w:numPr>
              <w:ind w:firstLineChars="0"/>
              <w:rPr>
                <w:rFonts w:eastAsia="等线" w:cs="Calibri"/>
                <w:color w:val="000000"/>
                <w:sz w:val="18"/>
                <w:szCs w:val="18"/>
                <w:lang w:val="en-US" w:eastAsia="zh-CN"/>
              </w:rPr>
            </w:pPr>
            <w:r w:rsidRPr="00092FAE">
              <w:rPr>
                <w:rFonts w:eastAsia="等线"/>
                <w:color w:val="FF0000"/>
                <w:sz w:val="18"/>
                <w:szCs w:val="18"/>
                <w:u w:val="single"/>
              </w:rPr>
              <w:t>For legacy UE:</w:t>
            </w:r>
            <w:r>
              <w:rPr>
                <w:rFonts w:eastAsia="等线"/>
                <w:color w:val="FF0000"/>
                <w:sz w:val="18"/>
                <w:szCs w:val="18"/>
                <w:u w:val="single"/>
              </w:rPr>
              <w:t xml:space="preserve"> </w:t>
            </w:r>
            <w:r w:rsidRPr="00092FAE">
              <w:rPr>
                <w:rFonts w:eastAsia="等线" w:cs="Calibri"/>
                <w:color w:val="FF0000"/>
                <w:sz w:val="18"/>
                <w:szCs w:val="18"/>
                <w:u w:val="single"/>
                <w:lang w:val="en-US" w:eastAsia="zh-CN"/>
              </w:rPr>
              <w:t xml:space="preserve">further discuss values in the range of [20 to 34 dB] for sub-band/in-channel selectivity with accompanying clarification as how they calculate DL </w:t>
            </w:r>
            <w:proofErr w:type="spellStart"/>
            <w:r w:rsidRPr="00092FAE">
              <w:rPr>
                <w:rFonts w:eastAsia="等线" w:cs="Calibri"/>
                <w:color w:val="FF0000"/>
                <w:sz w:val="18"/>
                <w:szCs w:val="18"/>
                <w:u w:val="single"/>
                <w:lang w:val="en-US" w:eastAsia="zh-CN"/>
              </w:rPr>
              <w:t>subband</w:t>
            </w:r>
            <w:proofErr w:type="spellEnd"/>
            <w:r w:rsidRPr="00092FAE">
              <w:rPr>
                <w:rFonts w:eastAsia="等线" w:cs="Calibri"/>
                <w:color w:val="FF0000"/>
                <w:sz w:val="18"/>
                <w:szCs w:val="18"/>
                <w:u w:val="single"/>
                <w:lang w:val="en-US" w:eastAsia="zh-CN"/>
              </w:rPr>
              <w:t xml:space="preserve"> interference based on one value from this range and what guard band is assumed</w:t>
            </w:r>
          </w:p>
          <w:p w14:paraId="2029723F" w14:textId="77777777" w:rsidR="00092FAE" w:rsidRPr="00062C89" w:rsidRDefault="00092FAE" w:rsidP="00092FAE">
            <w:pPr>
              <w:numPr>
                <w:ilvl w:val="0"/>
                <w:numId w:val="34"/>
              </w:numPr>
              <w:ind w:right="150"/>
              <w:rPr>
                <w:rFonts w:ascii="Times New Roman" w:eastAsia="MS Mincho" w:hAnsi="Times New Roman"/>
                <w:color w:val="FF0000"/>
                <w:sz w:val="18"/>
                <w:szCs w:val="18"/>
                <w:u w:val="single"/>
              </w:rPr>
            </w:pPr>
            <w:r w:rsidRPr="00092FAE">
              <w:rPr>
                <w:rFonts w:ascii="Times New Roman" w:eastAsia="等线" w:hAnsi="Times New Roman"/>
                <w:color w:val="FF0000"/>
                <w:sz w:val="18"/>
                <w:szCs w:val="18"/>
                <w:u w:val="single"/>
              </w:rPr>
              <w:t xml:space="preserve">For new SBFD capable UE, </w:t>
            </w:r>
            <w:r w:rsidRPr="00092FAE">
              <w:rPr>
                <w:rFonts w:ascii="Times New Roman" w:hAnsi="Times New Roman" w:cs="Times New Roman"/>
                <w:color w:val="FF0000"/>
                <w:sz w:val="18"/>
                <w:szCs w:val="18"/>
                <w:u w:val="single"/>
              </w:rPr>
              <w:t xml:space="preserve">UE </w:t>
            </w:r>
            <w:r w:rsidRPr="00062C89">
              <w:rPr>
                <w:rFonts w:ascii="Times New Roman" w:hAnsi="Times New Roman" w:cs="Times New Roman"/>
                <w:color w:val="FF0000"/>
                <w:sz w:val="18"/>
                <w:szCs w:val="18"/>
                <w:u w:val="single"/>
              </w:rPr>
              <w:t xml:space="preserve">receiver sub-band selectivity can be further improved with the FFT operating on the DL </w:t>
            </w:r>
            <w:proofErr w:type="spellStart"/>
            <w:r w:rsidRPr="00062C89">
              <w:rPr>
                <w:rFonts w:ascii="Times New Roman" w:hAnsi="Times New Roman" w:cs="Times New Roman"/>
                <w:color w:val="FF0000"/>
                <w:sz w:val="18"/>
                <w:szCs w:val="18"/>
                <w:u w:val="single"/>
              </w:rPr>
              <w:t>subband</w:t>
            </w:r>
            <w:proofErr w:type="spellEnd"/>
            <w:r w:rsidRPr="00062C89">
              <w:rPr>
                <w:rFonts w:ascii="Times New Roman" w:hAnsi="Times New Roman" w:cs="Times New Roman"/>
                <w:color w:val="FF0000"/>
                <w:sz w:val="18"/>
                <w:szCs w:val="18"/>
                <w:u w:val="single"/>
              </w:rPr>
              <w:t>.</w:t>
            </w:r>
          </w:p>
          <w:p w14:paraId="5642A63F" w14:textId="77777777" w:rsidR="00707876" w:rsidRDefault="00707876" w:rsidP="00707876">
            <w:pPr>
              <w:tabs>
                <w:tab w:val="num" w:pos="720"/>
              </w:tabs>
              <w:jc w:val="both"/>
              <w:rPr>
                <w:rFonts w:ascii="Times New Roman" w:hAnsi="Times New Roman"/>
                <w:strike/>
                <w:sz w:val="18"/>
              </w:rPr>
            </w:pPr>
          </w:p>
          <w:p w14:paraId="34EB4084" w14:textId="77777777" w:rsidR="00707876" w:rsidRPr="00707876" w:rsidRDefault="00707876" w:rsidP="00707876">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4016DBA6" w14:textId="77777777" w:rsidR="00707876" w:rsidRPr="00707876" w:rsidRDefault="00707876" w:rsidP="00707876">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06E58BF1" w14:textId="77777777" w:rsidR="00707876" w:rsidRDefault="00707876" w:rsidP="00707876">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FR2-1 noise figure value in the range [7.5 to 10 dB]</w:t>
            </w:r>
          </w:p>
          <w:p w14:paraId="217B2C3F" w14:textId="2765C93A" w:rsidR="00707876" w:rsidRPr="00707876" w:rsidRDefault="00707876" w:rsidP="00707876">
            <w:pPr>
              <w:tabs>
                <w:tab w:val="num" w:pos="720"/>
              </w:tabs>
              <w:jc w:val="both"/>
              <w:rPr>
                <w:rFonts w:ascii="Times New Roman" w:hAnsi="Times New Roman"/>
                <w:strike/>
                <w:sz w:val="18"/>
              </w:rPr>
            </w:pPr>
          </w:p>
        </w:tc>
      </w:tr>
    </w:tbl>
    <w:p w14:paraId="4D5B2BA8" w14:textId="1FA2B5AC" w:rsidR="009C5E2D" w:rsidRDefault="009A1E16" w:rsidP="009C5E2D">
      <w:pPr>
        <w:spacing w:before="120" w:after="180"/>
        <w:jc w:val="both"/>
        <w:rPr>
          <w:rFonts w:ascii="Times New Roman" w:hAnsi="Times New Roman"/>
        </w:rPr>
      </w:pPr>
      <w:r>
        <w:rPr>
          <w:rFonts w:ascii="Times New Roman" w:hAnsi="Times New Roman"/>
        </w:rPr>
        <w:t xml:space="preserve">It can be shown that, </w:t>
      </w:r>
      <w:r w:rsidR="00C019D0">
        <w:rPr>
          <w:rFonts w:ascii="Times New Roman" w:hAnsi="Times New Roman"/>
        </w:rPr>
        <w:t xml:space="preserve">RAN4 has concluded the TX and RX modelling for </w:t>
      </w:r>
      <w:r w:rsidR="000F4CDD">
        <w:rPr>
          <w:rFonts w:ascii="Times New Roman" w:hAnsi="Times New Roman"/>
        </w:rPr>
        <w:t xml:space="preserve">adjacent and co-channel interference for </w:t>
      </w:r>
      <w:r w:rsidR="00C019D0">
        <w:rPr>
          <w:rFonts w:ascii="Times New Roman" w:hAnsi="Times New Roman"/>
        </w:rPr>
        <w:t>both FR1 and FR2</w:t>
      </w:r>
      <w:r w:rsidR="000F4CDD">
        <w:rPr>
          <w:rFonts w:ascii="Times New Roman" w:hAnsi="Times New Roman"/>
        </w:rPr>
        <w:t>, except the UE receiver modellin</w:t>
      </w:r>
      <w:r w:rsidR="000D11CB">
        <w:rPr>
          <w:rFonts w:ascii="Times New Roman" w:hAnsi="Times New Roman"/>
        </w:rPr>
        <w:t>g</w:t>
      </w:r>
      <w:r w:rsidR="000F4CDD">
        <w:rPr>
          <w:rFonts w:ascii="Times New Roman" w:hAnsi="Times New Roman"/>
        </w:rPr>
        <w:t xml:space="preserve"> for co-channel interreference</w:t>
      </w:r>
      <w:r w:rsidR="000D11CB">
        <w:rPr>
          <w:rFonts w:ascii="Times New Roman" w:hAnsi="Times New Roman"/>
        </w:rPr>
        <w:t>, particularly receiver sub-band selectivity</w:t>
      </w:r>
      <w:r w:rsidR="000F4CDD">
        <w:rPr>
          <w:rFonts w:ascii="Times New Roman" w:hAnsi="Times New Roman"/>
        </w:rPr>
        <w:t xml:space="preserve">, which will be further </w:t>
      </w:r>
      <w:r w:rsidR="00732AD1">
        <w:rPr>
          <w:rFonts w:ascii="Times New Roman" w:hAnsi="Times New Roman"/>
        </w:rPr>
        <w:t>analyzed</w:t>
      </w:r>
      <w:r w:rsidR="000F4CDD">
        <w:rPr>
          <w:rFonts w:ascii="Times New Roman" w:hAnsi="Times New Roman"/>
        </w:rPr>
        <w:t xml:space="preserve"> </w:t>
      </w:r>
      <w:r w:rsidR="00732AD1">
        <w:rPr>
          <w:rFonts w:ascii="Times New Roman" w:hAnsi="Times New Roman"/>
        </w:rPr>
        <w:t>in the following sub-sections of this contribution</w:t>
      </w:r>
      <w:r w:rsidR="000F4CDD">
        <w:rPr>
          <w:rFonts w:ascii="Times New Roman" w:hAnsi="Times New Roman"/>
        </w:rPr>
        <w:t xml:space="preserve">. </w:t>
      </w:r>
    </w:p>
    <w:p w14:paraId="24590F84" w14:textId="1D4351DB" w:rsidR="009C5E2D" w:rsidRPr="000E4891" w:rsidRDefault="009C5E2D" w:rsidP="00B44132">
      <w:pPr>
        <w:pStyle w:val="Heading2"/>
        <w:rPr>
          <w:lang w:eastAsia="zh-CN"/>
        </w:rPr>
      </w:pPr>
      <w:r>
        <w:rPr>
          <w:lang w:eastAsia="zh-CN"/>
        </w:rPr>
        <w:t>2.</w:t>
      </w:r>
      <w:r w:rsidR="000F4CDD">
        <w:rPr>
          <w:lang w:eastAsia="zh-CN"/>
        </w:rPr>
        <w:t>1</w:t>
      </w:r>
      <w:r>
        <w:rPr>
          <w:lang w:eastAsia="zh-CN"/>
        </w:rPr>
        <w:t xml:space="preserve"> </w:t>
      </w:r>
      <w:r w:rsidR="005863DC">
        <w:rPr>
          <w:lang w:eastAsia="zh-CN"/>
        </w:rPr>
        <w:t xml:space="preserve">UE </w:t>
      </w:r>
      <w:r w:rsidR="000D11CB">
        <w:rPr>
          <w:rFonts w:hint="eastAsia"/>
          <w:lang w:eastAsia="zh-CN"/>
        </w:rPr>
        <w:t>R</w:t>
      </w:r>
      <w:r w:rsidR="000D11CB">
        <w:rPr>
          <w:lang w:eastAsia="zh-CN"/>
        </w:rPr>
        <w:t>eceiver Sub-band Selectivity</w:t>
      </w:r>
      <w:r>
        <w:rPr>
          <w:lang w:eastAsia="zh-CN"/>
        </w:rPr>
        <w:t xml:space="preserve"> for </w:t>
      </w:r>
      <w:r w:rsidR="005863DC">
        <w:rPr>
          <w:lang w:eastAsia="zh-CN"/>
        </w:rPr>
        <w:t>Co-Channel Interference</w:t>
      </w:r>
    </w:p>
    <w:p w14:paraId="7DEF1017" w14:textId="1B9FA5E3" w:rsidR="00CE7B8C" w:rsidRPr="00085075" w:rsidRDefault="00CE7B8C" w:rsidP="00085075">
      <w:pPr>
        <w:pStyle w:val="Heading3"/>
      </w:pPr>
      <w:r w:rsidRPr="00085075">
        <w:t>2.1.1 General Discussion based on Existing Agreement</w:t>
      </w:r>
    </w:p>
    <w:p w14:paraId="014CDB3E" w14:textId="49A1BFFF" w:rsidR="002A1781" w:rsidRDefault="002A1781" w:rsidP="00E44C26">
      <w:pPr>
        <w:spacing w:after="180"/>
        <w:jc w:val="both"/>
        <w:rPr>
          <w:rFonts w:ascii="Times New Roman" w:hAnsi="Times New Roman"/>
        </w:rPr>
      </w:pPr>
      <w:r>
        <w:rPr>
          <w:rFonts w:ascii="Times New Roman" w:hAnsi="Times New Roman"/>
        </w:rPr>
        <w:t xml:space="preserve">Similar to the FR1 counterpart for the SBFD feasibility study on UE aspects, we observed that for FR2 UE not saturated by </w:t>
      </w:r>
      <w:r w:rsidRPr="002A1781">
        <w:rPr>
          <w:rFonts w:ascii="Times New Roman" w:hAnsi="Times New Roman"/>
        </w:rPr>
        <w:t>interference signal, the major factors which could impact UE receiver sub-band selectivity performance are: (a) Receiver non-linearity leading to inter-modulation products; (b) spectral leakage by FFT operation due to frequency/time synchronization error.</w:t>
      </w:r>
    </w:p>
    <w:p w14:paraId="66347C86" w14:textId="48B3768E" w:rsidR="00581A2F" w:rsidRPr="00B77993" w:rsidRDefault="00581A2F" w:rsidP="00581A2F">
      <w:pPr>
        <w:spacing w:after="180"/>
        <w:jc w:val="both"/>
        <w:rPr>
          <w:rFonts w:ascii="Times New Roman" w:hAnsi="Times New Roman"/>
        </w:rPr>
      </w:pPr>
      <w:r>
        <w:rPr>
          <w:rFonts w:ascii="Times New Roman" w:hAnsi="Times New Roman"/>
        </w:rPr>
        <w:t xml:space="preserve">Furthermore, same as the FR1 counterpart, the definition </w:t>
      </w:r>
      <w:r w:rsidRPr="00581A2F">
        <w:rPr>
          <w:rFonts w:ascii="Times New Roman" w:hAnsi="Times New Roman"/>
        </w:rPr>
        <w:t>of sub-band/in-channel selectivity for SBFD feasibility study purpose</w:t>
      </w:r>
      <w:r>
        <w:rPr>
          <w:rFonts w:ascii="Times New Roman" w:hAnsi="Times New Roman"/>
        </w:rPr>
        <w:t xml:space="preserve"> also needs the same clarification, i.e., </w:t>
      </w:r>
      <w:r w:rsidRPr="00B77993">
        <w:rPr>
          <w:rFonts w:ascii="Times New Roman" w:hAnsi="Times New Roman"/>
        </w:rPr>
        <w:t xml:space="preserve">RAN4 shall clarify that the </w:t>
      </w:r>
      <w:bookmarkStart w:id="2" w:name="_Hlk131846603"/>
      <w:r w:rsidRPr="00B77993">
        <w:rPr>
          <w:rFonts w:ascii="Times New Roman" w:hAnsi="Times New Roman"/>
        </w:rPr>
        <w:t>definition of sub-band/in-channel selectivity for SBFD feasibility study purpose</w:t>
      </w:r>
      <w:bookmarkEnd w:id="2"/>
      <w:r w:rsidRPr="00B77993">
        <w:rPr>
          <w:rFonts w:ascii="Times New Roman" w:hAnsi="Times New Roman"/>
        </w:rPr>
        <w:t xml:space="preserve">, i.e., the definition is provided </w:t>
      </w:r>
      <w:r w:rsidRPr="00B77993">
        <w:rPr>
          <w:rFonts w:ascii="Times New Roman" w:hAnsi="Times New Roman" w:hint="eastAsia"/>
        </w:rPr>
        <w:t>wit</w:t>
      </w:r>
      <w:r w:rsidRPr="00B77993">
        <w:rPr>
          <w:rFonts w:ascii="Times New Roman" w:hAnsi="Times New Roman"/>
        </w:rPr>
        <w:t xml:space="preserve">h being scaled by the ratio of UL and DL </w:t>
      </w:r>
      <w:proofErr w:type="spellStart"/>
      <w:r w:rsidRPr="00B77993">
        <w:rPr>
          <w:rFonts w:ascii="Times New Roman" w:hAnsi="Times New Roman"/>
        </w:rPr>
        <w:t>subband</w:t>
      </w:r>
      <w:proofErr w:type="spellEnd"/>
      <w:r w:rsidRPr="00B77993">
        <w:rPr>
          <w:rFonts w:ascii="Times New Roman" w:hAnsi="Times New Roman"/>
        </w:rPr>
        <w:t xml:space="preserve"> BWs</w:t>
      </w:r>
      <w:r w:rsidR="00B77993">
        <w:rPr>
          <w:rFonts w:ascii="Times New Roman" w:hAnsi="Times New Roman"/>
        </w:rPr>
        <w:t>, as follows:</w:t>
      </w:r>
    </w:p>
    <w:p w14:paraId="069A126D" w14:textId="77777777" w:rsidR="00581A2F" w:rsidRPr="00B77993" w:rsidRDefault="00581A2F" w:rsidP="00581A2F">
      <w:pPr>
        <w:pStyle w:val="ListParagraph"/>
        <w:widowControl w:val="0"/>
        <w:numPr>
          <w:ilvl w:val="0"/>
          <w:numId w:val="41"/>
        </w:numPr>
        <w:overflowPunct/>
        <w:autoSpaceDE/>
        <w:autoSpaceDN/>
        <w:adjustRightInd/>
        <w:spacing w:after="0"/>
        <w:ind w:firstLineChars="0"/>
        <w:jc w:val="both"/>
        <w:textAlignment w:val="auto"/>
        <w:rPr>
          <w:sz w:val="22"/>
          <w:szCs w:val="22"/>
          <w:lang w:eastAsia="zh-CN"/>
        </w:rPr>
      </w:pPr>
      <w:r w:rsidRPr="00B77993">
        <w:rPr>
          <w:sz w:val="22"/>
          <w:szCs w:val="22"/>
          <w:lang w:eastAsia="zh-CN"/>
        </w:rPr>
        <w:lastRenderedPageBreak/>
        <w:t>The definition of sub-band/in-channel selectivity for SBFD feasibility study purpose</w:t>
      </w:r>
    </w:p>
    <w:p w14:paraId="5FC188BB" w14:textId="77777777" w:rsidR="00581A2F" w:rsidRPr="00B77993" w:rsidRDefault="00581A2F" w:rsidP="00581A2F">
      <w:pPr>
        <w:pStyle w:val="ListParagraph"/>
        <w:widowControl w:val="0"/>
        <w:numPr>
          <w:ilvl w:val="1"/>
          <w:numId w:val="41"/>
        </w:numPr>
        <w:overflowPunct/>
        <w:autoSpaceDE/>
        <w:autoSpaceDN/>
        <w:adjustRightInd/>
        <w:spacing w:after="0"/>
        <w:ind w:firstLineChars="0"/>
        <w:jc w:val="both"/>
        <w:textAlignment w:val="auto"/>
        <w:rPr>
          <w:sz w:val="22"/>
          <w:szCs w:val="22"/>
          <w:lang w:eastAsia="zh-CN"/>
        </w:rPr>
      </w:pPr>
      <w:r w:rsidRPr="00B77993">
        <w:rPr>
          <w:sz w:val="22"/>
          <w:szCs w:val="22"/>
          <w:lang w:eastAsia="zh-CN"/>
        </w:rPr>
        <w:t xml:space="preserve">For one input level and one jammer level, Sub-band/In channel selectivity is the ratio of the receive power </w:t>
      </w:r>
      <w:r w:rsidRPr="00B77993">
        <w:rPr>
          <w:color w:val="FF0000"/>
          <w:sz w:val="22"/>
          <w:szCs w:val="22"/>
          <w:u w:val="single"/>
          <w:lang w:eastAsia="zh-CN"/>
        </w:rPr>
        <w:t>density</w:t>
      </w:r>
      <w:r w:rsidRPr="00B77993">
        <w:rPr>
          <w:color w:val="FF0000"/>
          <w:sz w:val="22"/>
          <w:szCs w:val="22"/>
          <w:lang w:eastAsia="zh-CN"/>
        </w:rPr>
        <w:t xml:space="preserve"> </w:t>
      </w:r>
      <w:r w:rsidRPr="00B77993">
        <w:rPr>
          <w:sz w:val="22"/>
          <w:szCs w:val="22"/>
          <w:lang w:eastAsia="zh-CN"/>
        </w:rPr>
        <w:t xml:space="preserve">on the assigned sub-band to the receive power </w:t>
      </w:r>
      <w:r w:rsidRPr="00B77993">
        <w:rPr>
          <w:color w:val="FF0000"/>
          <w:sz w:val="22"/>
          <w:szCs w:val="22"/>
          <w:u w:val="single"/>
          <w:lang w:eastAsia="zh-CN"/>
        </w:rPr>
        <w:t>density</w:t>
      </w:r>
      <w:r w:rsidRPr="00B77993">
        <w:rPr>
          <w:sz w:val="22"/>
          <w:szCs w:val="22"/>
          <w:lang w:eastAsia="zh-CN"/>
        </w:rPr>
        <w:t xml:space="preserve"> on the adjacent sub-band after FFT operation. </w:t>
      </w:r>
    </w:p>
    <w:p w14:paraId="1EA7636C" w14:textId="77777777" w:rsidR="00581A2F" w:rsidRPr="00B77993" w:rsidRDefault="00581A2F" w:rsidP="00581A2F">
      <w:pPr>
        <w:spacing w:after="180"/>
        <w:jc w:val="both"/>
        <w:rPr>
          <w:rFonts w:ascii="Times New Roman" w:hAnsi="Times New Roman"/>
        </w:rPr>
      </w:pPr>
      <w:r w:rsidRPr="00B77993">
        <w:rPr>
          <w:rFonts w:ascii="Times New Roman" w:hAnsi="Times New Roman"/>
        </w:rPr>
        <w:t>Which is aligned with the following existing RAN4 agreement:</w:t>
      </w:r>
    </w:p>
    <w:tbl>
      <w:tblPr>
        <w:tblStyle w:val="TableGrid"/>
        <w:tblW w:w="0" w:type="auto"/>
        <w:tblInd w:w="279" w:type="dxa"/>
        <w:tblLook w:val="04A0" w:firstRow="1" w:lastRow="0" w:firstColumn="1" w:lastColumn="0" w:noHBand="0" w:noVBand="1"/>
      </w:tblPr>
      <w:tblGrid>
        <w:gridCol w:w="9352"/>
      </w:tblGrid>
      <w:tr w:rsidR="00581A2F" w:rsidRPr="00A17CBF" w14:paraId="476A4B25" w14:textId="77777777" w:rsidTr="003D43F6">
        <w:tc>
          <w:tcPr>
            <w:tcW w:w="9352" w:type="dxa"/>
          </w:tcPr>
          <w:p w14:paraId="169DF8E2" w14:textId="77777777" w:rsidR="00581A2F" w:rsidRPr="00A17CBF" w:rsidRDefault="00581A2F" w:rsidP="003D43F6">
            <w:pPr>
              <w:spacing w:after="0"/>
              <w:rPr>
                <w:rFonts w:ascii="Times New Roman" w:eastAsia="宋体" w:hAnsi="Times New Roman" w:cs="Times New Roman"/>
                <w:b/>
                <w:bCs/>
                <w:sz w:val="20"/>
                <w:szCs w:val="20"/>
                <w:highlight w:val="green"/>
                <w:lang w:eastAsia="ko-KR"/>
              </w:rPr>
            </w:pPr>
            <w:r w:rsidRPr="00A17CBF">
              <w:rPr>
                <w:rFonts w:ascii="Times New Roman" w:eastAsia="宋体" w:hAnsi="Times New Roman" w:cs="Times New Roman"/>
                <w:b/>
                <w:bCs/>
                <w:sz w:val="20"/>
                <w:szCs w:val="20"/>
                <w:highlight w:val="green"/>
                <w:lang w:eastAsia="ko-KR"/>
              </w:rPr>
              <w:t>RAN4 Agreement (based on RAN4#105, R4-2220245)</w:t>
            </w:r>
          </w:p>
          <w:p w14:paraId="4561B6FD" w14:textId="77777777" w:rsidR="00581A2F" w:rsidRPr="00684B93" w:rsidRDefault="00581A2F" w:rsidP="003D43F6">
            <w:pPr>
              <w:spacing w:after="0"/>
              <w:ind w:left="568"/>
              <w:rPr>
                <w:rFonts w:ascii="Times New Roman" w:eastAsia="宋体" w:hAnsi="Times New Roman" w:cs="Times New Roman"/>
                <w:b/>
                <w:bCs/>
                <w:i/>
                <w:iCs/>
                <w:sz w:val="20"/>
                <w:szCs w:val="20"/>
                <w:u w:val="single"/>
                <w:lang w:val="en-GB"/>
              </w:rPr>
            </w:pPr>
            <w:r w:rsidRPr="00684B93">
              <w:rPr>
                <w:rFonts w:ascii="Times New Roman" w:eastAsia="宋体" w:hAnsi="Times New Roman" w:cs="Times New Roman"/>
                <w:b/>
                <w:bCs/>
                <w:i/>
                <w:iCs/>
                <w:sz w:val="20"/>
                <w:szCs w:val="20"/>
                <w:u w:val="single"/>
                <w:lang w:val="en-GB"/>
              </w:rPr>
              <w:t>Proposed agreement (Clarification on co-channel RX model):</w:t>
            </w:r>
          </w:p>
          <w:p w14:paraId="50B5ED4A" w14:textId="77777777" w:rsidR="00581A2F" w:rsidRPr="00684B93" w:rsidRDefault="00581A2F" w:rsidP="003D43F6">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FR1: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(X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6E5D0081" w14:textId="77777777" w:rsidR="00581A2F" w:rsidRPr="00684B93" w:rsidRDefault="00581A2F" w:rsidP="00581A2F">
            <w:pPr>
              <w:numPr>
                <w:ilvl w:val="0"/>
                <w:numId w:val="42"/>
              </w:numPr>
              <w:spacing w:after="0"/>
              <w:ind w:left="1572"/>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X value is FFS</w:t>
            </w:r>
          </w:p>
          <w:p w14:paraId="00E93FCA" w14:textId="77777777" w:rsidR="00581A2F" w:rsidRPr="00684B93" w:rsidRDefault="00581A2F" w:rsidP="003D43F6">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FR2-1: P</w:t>
            </w:r>
            <w:r w:rsidRPr="00684B93">
              <w:rPr>
                <w:rFonts w:ascii="Times New Roman" w:eastAsia="宋体" w:hAnsi="Times New Roman" w:cs="Times New Roman"/>
                <w:sz w:val="20"/>
                <w:szCs w:val="20"/>
                <w:vertAlign w:val="subscript"/>
                <w:lang w:val="en-GB"/>
              </w:rPr>
              <w:t>interference_co-channel_FR2-1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(Y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0F40E3A8" w14:textId="77777777" w:rsidR="00581A2F" w:rsidRPr="00A17CBF" w:rsidRDefault="00581A2F" w:rsidP="00581A2F">
            <w:pPr>
              <w:numPr>
                <w:ilvl w:val="0"/>
                <w:numId w:val="42"/>
              </w:numPr>
              <w:spacing w:after="0"/>
              <w:ind w:left="1572"/>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Y value is FFS</w:t>
            </w:r>
          </w:p>
        </w:tc>
      </w:tr>
    </w:tbl>
    <w:p w14:paraId="274D9406" w14:textId="658456D9" w:rsidR="00581A2F" w:rsidRDefault="00581A2F" w:rsidP="00E44C26">
      <w:pPr>
        <w:spacing w:after="180"/>
        <w:jc w:val="both"/>
        <w:rPr>
          <w:rFonts w:ascii="Times New Roman" w:hAnsi="Times New Roman"/>
        </w:rPr>
      </w:pPr>
    </w:p>
    <w:p w14:paraId="49E9D96C" w14:textId="5AFC2732" w:rsidR="00B77993" w:rsidRDefault="00B77993" w:rsidP="00B77993">
      <w:pPr>
        <w:jc w:val="both"/>
        <w:rPr>
          <w:rFonts w:ascii="Times New Roman" w:hAnsi="Times New Roman"/>
          <w:b/>
          <w:bCs/>
        </w:rPr>
      </w:pPr>
      <w:r>
        <w:rPr>
          <w:rFonts w:ascii="Times New Roman" w:hAnsi="Times New Roman"/>
          <w:b/>
          <w:bCs/>
        </w:rPr>
        <w:t>Proposal</w:t>
      </w:r>
      <w:r w:rsidRPr="001E5066">
        <w:rPr>
          <w:rFonts w:ascii="Times New Roman" w:hAnsi="Times New Roman"/>
          <w:b/>
          <w:bCs/>
        </w:rPr>
        <w:t xml:space="preserve"> </w:t>
      </w:r>
      <w:r>
        <w:rPr>
          <w:rFonts w:ascii="Times New Roman" w:hAnsi="Times New Roman"/>
          <w:b/>
          <w:bCs/>
        </w:rPr>
        <w:t>1</w:t>
      </w:r>
      <w:r w:rsidRPr="001E5066">
        <w:rPr>
          <w:rFonts w:ascii="Times New Roman" w:hAnsi="Times New Roman"/>
          <w:b/>
          <w:bCs/>
        </w:rPr>
        <w:t xml:space="preserve">: </w:t>
      </w:r>
      <w:r>
        <w:rPr>
          <w:rFonts w:ascii="Times New Roman" w:hAnsi="Times New Roman"/>
          <w:b/>
          <w:bCs/>
        </w:rPr>
        <w:t>RAN4 shall follow the same clarification on t</w:t>
      </w:r>
      <w:r w:rsidRPr="00B77993">
        <w:rPr>
          <w:rFonts w:ascii="Times New Roman" w:hAnsi="Times New Roman"/>
          <w:b/>
          <w:bCs/>
        </w:rPr>
        <w:t xml:space="preserve">he definition of </w:t>
      </w:r>
      <w:r>
        <w:rPr>
          <w:rFonts w:ascii="Times New Roman" w:hAnsi="Times New Roman"/>
          <w:b/>
          <w:bCs/>
        </w:rPr>
        <w:t xml:space="preserve">FR2 UE </w:t>
      </w:r>
      <w:r w:rsidRPr="00B77993">
        <w:rPr>
          <w:rFonts w:ascii="Times New Roman" w:hAnsi="Times New Roman"/>
          <w:b/>
          <w:bCs/>
        </w:rPr>
        <w:t>sub-band/in-channel selectivity</w:t>
      </w:r>
      <w:r>
        <w:rPr>
          <w:rFonts w:ascii="Times New Roman" w:hAnsi="Times New Roman"/>
          <w:b/>
          <w:bCs/>
        </w:rPr>
        <w:t xml:space="preserve">, same as FR1 UE, i.e., </w:t>
      </w:r>
    </w:p>
    <w:p w14:paraId="670D2371" w14:textId="25205887" w:rsidR="00B77993" w:rsidRDefault="00B77993" w:rsidP="00B77993">
      <w:pPr>
        <w:pStyle w:val="ListParagraph"/>
        <w:numPr>
          <w:ilvl w:val="0"/>
          <w:numId w:val="14"/>
        </w:numPr>
        <w:ind w:firstLineChars="0"/>
        <w:rPr>
          <w:b/>
          <w:bCs/>
          <w:sz w:val="22"/>
          <w:szCs w:val="22"/>
        </w:rPr>
      </w:pPr>
      <w:r w:rsidRPr="00B77993">
        <w:rPr>
          <w:b/>
          <w:bCs/>
          <w:sz w:val="22"/>
          <w:szCs w:val="22"/>
        </w:rPr>
        <w:t xml:space="preserve">For one input level and one jammer level, Sub-band/In channel selectivity is the ratio of the receive power </w:t>
      </w:r>
      <w:r w:rsidRPr="00931F8E">
        <w:rPr>
          <w:b/>
          <w:bCs/>
          <w:color w:val="FF0000"/>
          <w:sz w:val="22"/>
          <w:szCs w:val="22"/>
          <w:u w:val="single"/>
        </w:rPr>
        <w:t>density</w:t>
      </w:r>
      <w:r w:rsidRPr="00931F8E">
        <w:rPr>
          <w:b/>
          <w:bCs/>
          <w:color w:val="FF0000"/>
          <w:sz w:val="22"/>
          <w:szCs w:val="22"/>
        </w:rPr>
        <w:t xml:space="preserve"> </w:t>
      </w:r>
      <w:r w:rsidRPr="00B77993">
        <w:rPr>
          <w:b/>
          <w:bCs/>
          <w:sz w:val="22"/>
          <w:szCs w:val="22"/>
        </w:rPr>
        <w:t xml:space="preserve">on the assigned sub-band to the receive power </w:t>
      </w:r>
      <w:r w:rsidRPr="00931F8E">
        <w:rPr>
          <w:b/>
          <w:bCs/>
          <w:color w:val="FF0000"/>
          <w:sz w:val="22"/>
          <w:szCs w:val="22"/>
          <w:u w:val="single"/>
        </w:rPr>
        <w:t>density</w:t>
      </w:r>
      <w:r w:rsidRPr="00931F8E">
        <w:rPr>
          <w:b/>
          <w:bCs/>
          <w:color w:val="FF0000"/>
          <w:sz w:val="22"/>
          <w:szCs w:val="22"/>
        </w:rPr>
        <w:t xml:space="preserve"> </w:t>
      </w:r>
      <w:r w:rsidRPr="00B77993">
        <w:rPr>
          <w:b/>
          <w:bCs/>
          <w:sz w:val="22"/>
          <w:szCs w:val="22"/>
        </w:rPr>
        <w:t xml:space="preserve">on the adjacent sub-band after FFT operation. </w:t>
      </w:r>
    </w:p>
    <w:p w14:paraId="70546749" w14:textId="7841ED57" w:rsidR="00600C76" w:rsidRPr="00CE7B8C" w:rsidRDefault="00600C76" w:rsidP="00085075">
      <w:pPr>
        <w:pStyle w:val="Heading3"/>
      </w:pPr>
      <w:r w:rsidRPr="00CE7B8C">
        <w:t>2.1.</w:t>
      </w:r>
      <w:r>
        <w:t>2</w:t>
      </w:r>
      <w:r w:rsidRPr="00CE7B8C">
        <w:t xml:space="preserve"> </w:t>
      </w:r>
      <w:r w:rsidR="00085075">
        <w:t>S</w:t>
      </w:r>
      <w:r w:rsidR="00085075" w:rsidRPr="00085075">
        <w:t>pectral leakage by FFT operation</w:t>
      </w:r>
      <w:r w:rsidR="00085075">
        <w:t xml:space="preserve"> by legacy UE</w:t>
      </w:r>
    </w:p>
    <w:p w14:paraId="7560B5FF" w14:textId="11ADCD02" w:rsidR="009F0AC9" w:rsidRPr="00B83189" w:rsidRDefault="005A63FE" w:rsidP="00B83189">
      <w:pPr>
        <w:spacing w:after="180"/>
        <w:jc w:val="both"/>
        <w:rPr>
          <w:rFonts w:ascii="Times New Roman" w:hAnsi="Times New Roman"/>
        </w:rPr>
      </w:pPr>
      <w:r>
        <w:rPr>
          <w:rFonts w:ascii="Times New Roman" w:hAnsi="Times New Roman"/>
        </w:rPr>
        <w:t xml:space="preserve">In the </w:t>
      </w:r>
      <w:r w:rsidR="002E30C2">
        <w:rPr>
          <w:rFonts w:ascii="Times New Roman" w:hAnsi="Times New Roman"/>
        </w:rPr>
        <w:t xml:space="preserve">appendix </w:t>
      </w:r>
      <w:r>
        <w:rPr>
          <w:rFonts w:ascii="Times New Roman" w:hAnsi="Times New Roman"/>
        </w:rPr>
        <w:t>section, we refined the analysis from last meeting [8] to provide the results for</w:t>
      </w:r>
      <w:r w:rsidR="002E30C2">
        <w:rPr>
          <w:rFonts w:ascii="Times New Roman" w:hAnsi="Times New Roman"/>
        </w:rPr>
        <w:t xml:space="preserve"> the effect of s</w:t>
      </w:r>
      <w:r w:rsidR="002E30C2" w:rsidRPr="002E30C2">
        <w:rPr>
          <w:rFonts w:ascii="Times New Roman" w:hAnsi="Times New Roman"/>
        </w:rPr>
        <w:t>pectral leakage by FFT operation due to frequency/time synchronization error</w:t>
      </w:r>
      <w:r>
        <w:rPr>
          <w:rFonts w:ascii="Times New Roman" w:hAnsi="Times New Roman"/>
        </w:rPr>
        <w:t>.</w:t>
      </w:r>
      <w:r w:rsidR="002E30C2">
        <w:rPr>
          <w:rFonts w:ascii="Times New Roman" w:hAnsi="Times New Roman"/>
        </w:rPr>
        <w:t xml:space="preserve"> </w:t>
      </w:r>
      <w:r w:rsidR="009F0AC9">
        <w:rPr>
          <w:rFonts w:ascii="Times New Roman" w:hAnsi="Times New Roman"/>
          <w:lang w:val="sv-SE"/>
        </w:rPr>
        <w:t xml:space="preserve">Specifically, in last meeting, based on the theoretical analysis [8], we add the time synchronization error into account, and the numerical results are updated by </w:t>
      </w:r>
      <w:r w:rsidR="009F0AC9" w:rsidRPr="00B83189">
        <w:rPr>
          <w:rFonts w:ascii="Times New Roman" w:hAnsi="Times New Roman"/>
        </w:rPr>
        <w:t>considering</w:t>
      </w:r>
      <w:r w:rsidR="00B83189">
        <w:rPr>
          <w:rFonts w:ascii="Times New Roman" w:hAnsi="Times New Roman"/>
        </w:rPr>
        <w:t xml:space="preserve"> t</w:t>
      </w:r>
      <w:r w:rsidR="004971E8" w:rsidRPr="00B83189">
        <w:rPr>
          <w:rFonts w:ascii="Times New Roman" w:hAnsi="Times New Roman"/>
        </w:rPr>
        <w:t>he</w:t>
      </w:r>
      <w:r w:rsidR="009F0AC9" w:rsidRPr="00B83189">
        <w:rPr>
          <w:rFonts w:ascii="Times New Roman" w:hAnsi="Times New Roman"/>
        </w:rPr>
        <w:t xml:space="preserve"> following configuration</w:t>
      </w:r>
      <w:r w:rsidR="00573245" w:rsidRPr="00B83189">
        <w:rPr>
          <w:rFonts w:ascii="Times New Roman" w:hAnsi="Times New Roman"/>
        </w:rPr>
        <w:t xml:space="preserve"> (by following R1-2210601 agreement)</w:t>
      </w:r>
      <w:r w:rsidR="009F0AC9" w:rsidRPr="00B83189">
        <w:rPr>
          <w:rFonts w:ascii="Times New Roman" w:hAnsi="Times New Roman"/>
        </w:rPr>
        <w:t>:</w:t>
      </w:r>
    </w:p>
    <w:p w14:paraId="39E67F65" w14:textId="4DF45D3A" w:rsidR="00573245" w:rsidRDefault="00B83189" w:rsidP="00085075">
      <w:pPr>
        <w:pStyle w:val="ListParagraph"/>
        <w:numPr>
          <w:ilvl w:val="1"/>
          <w:numId w:val="14"/>
        </w:numPr>
        <w:ind w:firstLineChars="0"/>
        <w:jc w:val="both"/>
        <w:rPr>
          <w:lang w:val="sv-SE"/>
        </w:rPr>
      </w:pPr>
      <w:r w:rsidRPr="00B83189">
        <w:rPr>
          <w:lang w:val="sv-SE"/>
        </w:rPr>
        <w:t>FR2 (SCS = 120kHz, 200MHz BW, 132PRB),  DUD Subband config</w:t>
      </w:r>
      <w:r w:rsidR="00F34347">
        <w:rPr>
          <w:lang w:val="sv-SE"/>
        </w:rPr>
        <w:t>:</w:t>
      </w:r>
    </w:p>
    <w:p w14:paraId="7A0100AF" w14:textId="42A89D4A" w:rsidR="009377E1" w:rsidRDefault="00A15641" w:rsidP="00085075">
      <w:pPr>
        <w:pStyle w:val="ListParagraph"/>
        <w:ind w:left="1520" w:firstLineChars="0" w:firstLine="0"/>
        <w:jc w:val="both"/>
        <w:rPr>
          <w:lang w:val="sv-SE"/>
        </w:rPr>
      </w:pPr>
      <w:r>
        <w:rPr>
          <w:lang w:val="sv-SE"/>
        </w:rPr>
        <w:t xml:space="preserve">      </w:t>
      </w:r>
      <w:r w:rsidR="00B83189" w:rsidRPr="00B83189">
        <w:rPr>
          <w:lang w:val="sv-SE"/>
        </w:rPr>
        <w:t>[47RB DL, 3RB guard band, 32RB UL, 3RB guard band, 47RB DL]</w:t>
      </w:r>
    </w:p>
    <w:p w14:paraId="75CECFFE" w14:textId="77777777" w:rsidR="00B83189" w:rsidRDefault="00A15641" w:rsidP="00B83189">
      <w:pPr>
        <w:spacing w:after="180"/>
        <w:jc w:val="both"/>
        <w:rPr>
          <w:rFonts w:ascii="Times New Roman" w:hAnsi="Times New Roman"/>
          <w:lang w:val="sv-SE"/>
        </w:rPr>
      </w:pPr>
      <w:r>
        <w:rPr>
          <w:rFonts w:ascii="Times New Roman" w:hAnsi="Times New Roman"/>
          <w:lang w:val="sv-SE"/>
        </w:rPr>
        <w:t>By assuming the CW signal interference is located at 0.25</w:t>
      </w:r>
      <m:oMath>
        <m:r>
          <m:rPr>
            <m:sty m:val="p"/>
          </m:rPr>
          <w:rPr>
            <w:rFonts w:ascii="Cambria Math" w:hAnsi="Cambria Math"/>
            <w:lang w:val="sv-SE"/>
          </w:rPr>
          <m:t>∆</m:t>
        </m:r>
        <m:r>
          <w:rPr>
            <w:rFonts w:ascii="Cambria Math" w:hAnsi="Cambria Math"/>
            <w:lang w:val="sv-SE"/>
          </w:rPr>
          <m:t>f</m:t>
        </m:r>
      </m:oMath>
      <w:r>
        <w:rPr>
          <w:rFonts w:ascii="Times New Roman" w:hAnsi="Times New Roman"/>
          <w:lang w:val="sv-SE"/>
        </w:rPr>
        <w:t xml:space="preserve"> </w:t>
      </w:r>
      <w:r w:rsidR="00F20A98">
        <w:rPr>
          <w:rFonts w:ascii="Times New Roman" w:hAnsi="Times New Roman"/>
          <w:lang w:val="sv-SE"/>
        </w:rPr>
        <w:t>or 0.5</w:t>
      </w:r>
      <m:oMath>
        <m:r>
          <m:rPr>
            <m:sty m:val="p"/>
          </m:rPr>
          <w:rPr>
            <w:rFonts w:ascii="Cambria Math" w:hAnsi="Cambria Math"/>
            <w:lang w:val="sv-SE"/>
          </w:rPr>
          <m:t>∆</m:t>
        </m:r>
        <m:r>
          <w:rPr>
            <w:rFonts w:ascii="Cambria Math" w:hAnsi="Cambria Math"/>
            <w:lang w:val="sv-SE"/>
          </w:rPr>
          <m:t>f</m:t>
        </m:r>
      </m:oMath>
      <w:r w:rsidR="00F20A98">
        <w:rPr>
          <w:rFonts w:ascii="Times New Roman" w:hAnsi="Times New Roman"/>
          <w:lang w:val="sv-SE"/>
        </w:rPr>
        <w:t xml:space="preserve"> </w:t>
      </w:r>
      <w:r>
        <w:rPr>
          <w:rFonts w:ascii="Times New Roman" w:hAnsi="Times New Roman"/>
          <w:lang w:val="sv-SE"/>
        </w:rPr>
        <w:t>away from the integral number of subcarrers</w:t>
      </w:r>
      <w:r w:rsidR="00F20A98">
        <w:rPr>
          <w:rFonts w:ascii="Times New Roman" w:hAnsi="Times New Roman"/>
          <w:lang w:val="sv-SE"/>
        </w:rPr>
        <w:t>, so the frequency offset due to imperfect frequency synchronization is 0.25</w:t>
      </w:r>
      <m:oMath>
        <m:r>
          <m:rPr>
            <m:sty m:val="p"/>
          </m:rPr>
          <w:rPr>
            <w:rFonts w:ascii="Cambria Math" w:hAnsi="Cambria Math"/>
            <w:lang w:val="sv-SE"/>
          </w:rPr>
          <m:t>∆</m:t>
        </m:r>
        <m:r>
          <w:rPr>
            <w:rFonts w:ascii="Cambria Math" w:hAnsi="Cambria Math"/>
            <w:lang w:val="sv-SE"/>
          </w:rPr>
          <m:t>f</m:t>
        </m:r>
      </m:oMath>
      <w:r w:rsidR="00F20A98">
        <w:rPr>
          <w:rFonts w:ascii="Times New Roman" w:hAnsi="Times New Roman"/>
          <w:lang w:val="sv-SE"/>
        </w:rPr>
        <w:t xml:space="preserve"> or 0.5</w:t>
      </w:r>
      <m:oMath>
        <m:r>
          <m:rPr>
            <m:sty m:val="p"/>
          </m:rPr>
          <w:rPr>
            <w:rFonts w:ascii="Cambria Math" w:hAnsi="Cambria Math"/>
            <w:lang w:val="sv-SE"/>
          </w:rPr>
          <m:t>∆</m:t>
        </m:r>
        <m:r>
          <w:rPr>
            <w:rFonts w:ascii="Cambria Math" w:hAnsi="Cambria Math"/>
            <w:lang w:val="sv-SE"/>
          </w:rPr>
          <m:t>f</m:t>
        </m:r>
      </m:oMath>
      <w:r w:rsidR="00F20A98">
        <w:rPr>
          <w:rFonts w:ascii="Times New Roman" w:hAnsi="Times New Roman"/>
          <w:lang w:val="sv-SE"/>
        </w:rPr>
        <w:t xml:space="preserve">. </w:t>
      </w:r>
      <w:r w:rsidR="00B83189">
        <w:rPr>
          <w:rFonts w:ascii="Times New Roman" w:hAnsi="Times New Roman"/>
          <w:lang w:val="sv-SE"/>
        </w:rPr>
        <w:t>Among the DL subcarriers in the DL subband, the outermost DL subcarrier which is nearest to UL subband experience</w:t>
      </w:r>
      <w:r w:rsidR="00B83189" w:rsidRPr="001062FD">
        <w:rPr>
          <w:rFonts w:ascii="Times New Roman" w:hAnsi="Times New Roman" w:hint="eastAsia"/>
          <w:lang w:val="sv-SE"/>
        </w:rPr>
        <w:t xml:space="preserve"> </w:t>
      </w:r>
      <w:r w:rsidR="00B83189">
        <w:rPr>
          <w:rFonts w:ascii="Times New Roman" w:hAnsi="Times New Roman"/>
          <w:lang w:val="sv-SE"/>
        </w:rPr>
        <w:t>the worst case impact, while the s</w:t>
      </w:r>
      <w:r w:rsidR="00B83189" w:rsidRPr="00F34347">
        <w:rPr>
          <w:rFonts w:ascii="Times New Roman" w:hAnsi="Times New Roman"/>
          <w:lang w:val="sv-SE"/>
        </w:rPr>
        <w:t>pectral leakage by FFT operation</w:t>
      </w:r>
      <w:r w:rsidR="00B83189">
        <w:rPr>
          <w:rFonts w:ascii="Times New Roman" w:hAnsi="Times New Roman"/>
          <w:lang w:val="sv-SE"/>
        </w:rPr>
        <w:t xml:space="preserve"> can be largely mitigated if the subcarriers far away from UL subband are considered. </w:t>
      </w:r>
    </w:p>
    <w:p w14:paraId="416B48E0" w14:textId="0BD0254F" w:rsidR="003D3F10" w:rsidRDefault="003D3F10" w:rsidP="00085075">
      <w:pPr>
        <w:spacing w:after="180"/>
        <w:jc w:val="both"/>
        <w:rPr>
          <w:rFonts w:ascii="Times New Roman" w:hAnsi="Times New Roman"/>
          <w:lang w:val="sv-SE"/>
        </w:rPr>
      </w:pPr>
      <w:r>
        <w:rPr>
          <w:rFonts w:ascii="Times New Roman" w:hAnsi="Times New Roman"/>
          <w:lang w:val="sv-SE"/>
        </w:rPr>
        <w:t>By scaling based on</w:t>
      </w:r>
      <w:r w:rsidRPr="003D3F10">
        <w:t xml:space="preserve"> </w:t>
      </w:r>
      <w:r w:rsidRPr="003D3F10">
        <w:rPr>
          <w:rFonts w:ascii="Times New Roman" w:hAnsi="Times New Roman"/>
          <w:lang w:val="sv-SE"/>
        </w:rPr>
        <w:t>UL and DL subband BW</w:t>
      </w:r>
      <w:r>
        <w:rPr>
          <w:rFonts w:ascii="Times New Roman" w:hAnsi="Times New Roman"/>
          <w:lang w:val="sv-SE"/>
        </w:rPr>
        <w:t xml:space="preserve"> (X dB </w:t>
      </w:r>
      <w:r w:rsidRPr="00684B93">
        <w:rPr>
          <w:rFonts w:ascii="Times New Roman" w:eastAsia="宋体" w:hAnsi="Times New Roman" w:cs="Times New Roman"/>
          <w:sz w:val="20"/>
          <w:szCs w:val="20"/>
          <w:lang w:val="en-GB"/>
        </w:rPr>
        <w:t xml:space="preserve">=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w:t>
      </w:r>
      <w:r w:rsidR="002218B8">
        <w:rPr>
          <w:rFonts w:ascii="Times New Roman" w:eastAsia="宋体" w:hAnsi="Times New Roman" w:cs="Times New Roman"/>
          <w:sz w:val="20"/>
          <w:szCs w:val="20"/>
          <w:lang w:val="en-GB"/>
        </w:rPr>
        <w:t>-</w:t>
      </w:r>
      <w:r w:rsidRPr="00684B93">
        <w:rPr>
          <w:rFonts w:ascii="Times New Roman" w:eastAsia="宋体" w:hAnsi="Times New Roman" w:cs="Times New Roman"/>
          <w:sz w:val="20"/>
          <w:szCs w:val="20"/>
          <w:lang w:val="en-GB"/>
        </w:rPr>
        <w:t xml:space="preserve">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r>
        <w:rPr>
          <w:rFonts w:ascii="Times New Roman" w:hAnsi="Times New Roman"/>
          <w:lang w:val="sv-SE"/>
        </w:rPr>
        <w:t>)</w:t>
      </w:r>
      <w:r w:rsidR="002218B8">
        <w:rPr>
          <w:rFonts w:ascii="Times New Roman" w:hAnsi="Times New Roman"/>
          <w:lang w:val="sv-SE"/>
        </w:rPr>
        <w:t>)</w:t>
      </w:r>
      <w:r w:rsidR="00931F8E">
        <w:rPr>
          <w:rFonts w:ascii="Times New Roman" w:hAnsi="Times New Roman"/>
          <w:lang w:val="sv-SE"/>
        </w:rPr>
        <w:t>,</w:t>
      </w:r>
      <w:r w:rsidR="002218B8">
        <w:rPr>
          <w:rFonts w:ascii="Times New Roman" w:hAnsi="Times New Roman"/>
          <w:lang w:val="sv-SE"/>
        </w:rPr>
        <w:t xml:space="preserve"> </w:t>
      </w:r>
      <w:r w:rsidR="00931F8E">
        <w:rPr>
          <w:rFonts w:ascii="Times New Roman" w:hAnsi="Times New Roman"/>
          <w:lang w:val="sv-SE"/>
        </w:rPr>
        <w:t>a</w:t>
      </w:r>
      <w:r>
        <w:rPr>
          <w:rFonts w:ascii="Times New Roman" w:hAnsi="Times New Roman"/>
          <w:lang w:val="sv-SE"/>
        </w:rPr>
        <w:t>ccordingly</w:t>
      </w:r>
      <w:r w:rsidRPr="001062FD">
        <w:rPr>
          <w:rFonts w:ascii="Times New Roman" w:hAnsi="Times New Roman" w:hint="eastAsia"/>
          <w:lang w:val="sv-SE"/>
        </w:rPr>
        <w:t xml:space="preserve"> </w:t>
      </w:r>
      <w:r>
        <w:rPr>
          <w:rFonts w:ascii="Times New Roman" w:hAnsi="Times New Roman"/>
          <w:lang w:val="sv-SE"/>
        </w:rPr>
        <w:t xml:space="preserve">the </w:t>
      </w:r>
      <w:r w:rsidR="002218B8">
        <w:rPr>
          <w:rFonts w:ascii="Times New Roman" w:hAnsi="Times New Roman"/>
          <w:lang w:val="sv-SE"/>
        </w:rPr>
        <w:t xml:space="preserve">subband selectivity contributed by </w:t>
      </w:r>
      <w:r>
        <w:rPr>
          <w:rFonts w:ascii="Times New Roman" w:hAnsi="Times New Roman"/>
          <w:lang w:val="sv-SE"/>
        </w:rPr>
        <w:t>s</w:t>
      </w:r>
      <w:r w:rsidRPr="00F34347">
        <w:rPr>
          <w:rFonts w:ascii="Times New Roman" w:hAnsi="Times New Roman"/>
          <w:lang w:val="sv-SE"/>
        </w:rPr>
        <w:t>pectral leakage by FFT operation</w:t>
      </w:r>
      <w:r>
        <w:rPr>
          <w:rFonts w:ascii="Times New Roman" w:hAnsi="Times New Roman"/>
          <w:lang w:val="sv-SE"/>
        </w:rPr>
        <w:t xml:space="preserve"> is plotted in the below figure for </w:t>
      </w:r>
      <w:r w:rsidR="00F20A98">
        <w:rPr>
          <w:rFonts w:ascii="Times New Roman" w:hAnsi="Times New Roman"/>
          <w:lang w:val="sv-SE"/>
        </w:rPr>
        <w:t xml:space="preserve">the above </w:t>
      </w:r>
      <w:r>
        <w:rPr>
          <w:rFonts w:ascii="Times New Roman" w:hAnsi="Times New Roman"/>
          <w:lang w:val="sv-SE"/>
        </w:rPr>
        <w:t>FR</w:t>
      </w:r>
      <w:r w:rsidR="00B83189">
        <w:rPr>
          <w:rFonts w:ascii="Times New Roman" w:hAnsi="Times New Roman"/>
          <w:lang w:val="sv-SE"/>
        </w:rPr>
        <w:t>2</w:t>
      </w:r>
      <w:r w:rsidR="00F20A98">
        <w:rPr>
          <w:rFonts w:ascii="Times New Roman" w:hAnsi="Times New Roman"/>
          <w:lang w:val="sv-SE"/>
        </w:rPr>
        <w:t xml:space="preserve"> case: </w:t>
      </w:r>
    </w:p>
    <w:p w14:paraId="730D5517" w14:textId="5DE4120B" w:rsidR="0049160B" w:rsidRDefault="00B83189" w:rsidP="00085075">
      <w:pPr>
        <w:spacing w:after="180"/>
        <w:jc w:val="center"/>
        <w:rPr>
          <w:rFonts w:ascii="Times New Roman" w:hAnsi="Times New Roman"/>
          <w:lang w:val="sv-SE"/>
        </w:rPr>
      </w:pPr>
      <w:r w:rsidRPr="00B83189">
        <w:rPr>
          <w:rFonts w:ascii="Times New Roman" w:hAnsi="Times New Roman"/>
          <w:noProof/>
          <w:lang w:val="sv-SE"/>
        </w:rPr>
        <w:drawing>
          <wp:inline distT="0" distB="0" distL="0" distR="0" wp14:anchorId="58E2E070" wp14:editId="7639AF3F">
            <wp:extent cx="3365425" cy="25194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8308" cy="2529137"/>
                    </a:xfrm>
                    <a:prstGeom prst="rect">
                      <a:avLst/>
                    </a:prstGeom>
                    <a:noFill/>
                    <a:ln>
                      <a:noFill/>
                    </a:ln>
                  </pic:spPr>
                </pic:pic>
              </a:graphicData>
            </a:graphic>
          </wp:inline>
        </w:drawing>
      </w:r>
    </w:p>
    <w:p w14:paraId="6BE7744C" w14:textId="659DB403" w:rsidR="00667903" w:rsidRDefault="00667903" w:rsidP="00667903">
      <w:pPr>
        <w:spacing w:after="180"/>
        <w:jc w:val="center"/>
        <w:rPr>
          <w:rFonts w:ascii="Times New Roman" w:hAnsi="Times New Roman"/>
          <w:lang w:val="sv-SE"/>
        </w:rPr>
      </w:pPr>
      <w:r>
        <w:rPr>
          <w:rFonts w:ascii="Times New Roman" w:hAnsi="Times New Roman"/>
          <w:lang w:val="sv-SE"/>
        </w:rPr>
        <w:t xml:space="preserve">Figure </w:t>
      </w:r>
      <w:r w:rsidR="00B83189">
        <w:rPr>
          <w:rFonts w:ascii="Times New Roman" w:hAnsi="Times New Roman"/>
          <w:lang w:val="sv-SE"/>
        </w:rPr>
        <w:t>1</w:t>
      </w:r>
      <w:r>
        <w:rPr>
          <w:rFonts w:ascii="Times New Roman" w:hAnsi="Times New Roman"/>
          <w:lang w:val="sv-SE"/>
        </w:rPr>
        <w:t xml:space="preserve">. </w:t>
      </w:r>
      <w:r w:rsidR="002F2665" w:rsidRPr="002F2665">
        <w:rPr>
          <w:rFonts w:ascii="Times New Roman" w:hAnsi="Times New Roman"/>
          <w:lang w:val="sv-SE"/>
        </w:rPr>
        <w:t>subband selectivity contributed by spectral leakage by FFT operation</w:t>
      </w:r>
    </w:p>
    <w:p w14:paraId="06381539" w14:textId="7589FC45" w:rsidR="00085075" w:rsidRDefault="00085075" w:rsidP="00085075">
      <w:pPr>
        <w:pStyle w:val="Heading3"/>
      </w:pPr>
      <w:r>
        <w:lastRenderedPageBreak/>
        <w:t xml:space="preserve">2.1.3 </w:t>
      </w:r>
      <w:r w:rsidRPr="00085075">
        <w:t>Sub-band selectivity performance level for legacy UE</w:t>
      </w:r>
    </w:p>
    <w:p w14:paraId="1B68B1CB" w14:textId="013CBE8F" w:rsidR="007F1BE7" w:rsidRDefault="00840C6E" w:rsidP="00A15641">
      <w:pPr>
        <w:spacing w:after="180"/>
        <w:jc w:val="both"/>
        <w:rPr>
          <w:rFonts w:ascii="Times New Roman" w:hAnsi="Times New Roman"/>
          <w:lang w:val="sv-SE"/>
        </w:rPr>
      </w:pPr>
      <w:r>
        <w:rPr>
          <w:rFonts w:ascii="Times New Roman" w:hAnsi="Times New Roman" w:hint="eastAsia"/>
          <w:lang w:val="sv-SE"/>
        </w:rPr>
        <w:t>Based</w:t>
      </w:r>
      <w:r>
        <w:rPr>
          <w:rFonts w:ascii="Times New Roman" w:hAnsi="Times New Roman"/>
          <w:lang w:val="sv-SE"/>
        </w:rPr>
        <w:t xml:space="preserve"> on the </w:t>
      </w:r>
      <w:r w:rsidR="00A17CBF">
        <w:rPr>
          <w:rFonts w:ascii="Times New Roman" w:hAnsi="Times New Roman"/>
          <w:lang w:val="sv-SE"/>
        </w:rPr>
        <w:t>last meeting’s discussion</w:t>
      </w:r>
      <w:r>
        <w:rPr>
          <w:rFonts w:ascii="Times New Roman" w:hAnsi="Times New Roman"/>
          <w:lang w:val="sv-SE"/>
        </w:rPr>
        <w:t>, the</w:t>
      </w:r>
      <w:r w:rsidR="00A17CBF">
        <w:rPr>
          <w:rFonts w:ascii="Times New Roman" w:hAnsi="Times New Roman"/>
          <w:lang w:val="sv-SE"/>
        </w:rPr>
        <w:t xml:space="preserve"> agreement of</w:t>
      </w:r>
      <w:r>
        <w:rPr>
          <w:rFonts w:ascii="Times New Roman" w:hAnsi="Times New Roman"/>
          <w:lang w:val="sv-SE"/>
        </w:rPr>
        <w:t xml:space="preserve"> s</w:t>
      </w:r>
      <w:r w:rsidRPr="00840C6E">
        <w:rPr>
          <w:rFonts w:ascii="Times New Roman" w:hAnsi="Times New Roman"/>
          <w:lang w:val="sv-SE"/>
        </w:rPr>
        <w:t>ub-band selectivity performance level for legacy UE</w:t>
      </w:r>
      <w:r w:rsidR="00A17CBF">
        <w:rPr>
          <w:rFonts w:ascii="Times New Roman" w:hAnsi="Times New Roman"/>
          <w:lang w:val="sv-SE"/>
        </w:rPr>
        <w:t xml:space="preserve"> is provided in [9]: </w:t>
      </w:r>
    </w:p>
    <w:tbl>
      <w:tblPr>
        <w:tblStyle w:val="TableGrid"/>
        <w:tblW w:w="0" w:type="auto"/>
        <w:tblInd w:w="562" w:type="dxa"/>
        <w:tblLook w:val="04A0" w:firstRow="1" w:lastRow="0" w:firstColumn="1" w:lastColumn="0" w:noHBand="0" w:noVBand="1"/>
      </w:tblPr>
      <w:tblGrid>
        <w:gridCol w:w="8789"/>
      </w:tblGrid>
      <w:tr w:rsidR="00A17CBF" w:rsidRPr="00A17CBF" w14:paraId="743AE6D6" w14:textId="77777777" w:rsidTr="00A17CBF">
        <w:trPr>
          <w:trHeight w:val="3247"/>
        </w:trPr>
        <w:tc>
          <w:tcPr>
            <w:tcW w:w="8789" w:type="dxa"/>
          </w:tcPr>
          <w:p w14:paraId="531EE379" w14:textId="77777777" w:rsidR="00A17CBF" w:rsidRPr="00A17CBF" w:rsidRDefault="00A17CBF" w:rsidP="00BB7E5E">
            <w:pPr>
              <w:tabs>
                <w:tab w:val="left" w:pos="5999"/>
              </w:tabs>
              <w:spacing w:after="0"/>
              <w:rPr>
                <w:rFonts w:ascii="Times New Roman" w:hAnsi="Times New Roman" w:cs="Times New Roman"/>
                <w:b/>
                <w:bCs/>
                <w:sz w:val="20"/>
                <w:szCs w:val="20"/>
                <w:u w:val="single"/>
              </w:rPr>
            </w:pPr>
            <w:r w:rsidRPr="00A17CBF">
              <w:rPr>
                <w:rFonts w:ascii="Times New Roman" w:hAnsi="Times New Roman" w:cs="Times New Roman"/>
                <w:b/>
                <w:bCs/>
                <w:sz w:val="20"/>
                <w:szCs w:val="20"/>
                <w:u w:val="single"/>
              </w:rPr>
              <w:t>Receiver sub-band selectivity</w:t>
            </w:r>
          </w:p>
          <w:p w14:paraId="630982FB" w14:textId="77777777" w:rsidR="00A17CBF" w:rsidRPr="00A17CBF" w:rsidRDefault="00A17CBF" w:rsidP="00BB7E5E">
            <w:pPr>
              <w:spacing w:after="0"/>
              <w:rPr>
                <w:rFonts w:ascii="Times New Roman" w:hAnsi="Times New Roman" w:cs="Times New Roman"/>
                <w:b/>
                <w:bCs/>
                <w:i/>
                <w:iCs/>
                <w:sz w:val="20"/>
                <w:szCs w:val="20"/>
                <w:u w:val="single"/>
              </w:rPr>
            </w:pPr>
          </w:p>
          <w:p w14:paraId="4C2E862F" w14:textId="77777777" w:rsidR="00A17CBF" w:rsidRPr="00A17CBF" w:rsidRDefault="00A17CBF" w:rsidP="00BB7E5E">
            <w:pPr>
              <w:spacing w:after="0"/>
              <w:rPr>
                <w:rFonts w:ascii="Times New Roman" w:hAnsi="Times New Roman" w:cs="Times New Roman"/>
                <w:sz w:val="20"/>
                <w:szCs w:val="20"/>
                <w:highlight w:val="green"/>
              </w:rPr>
            </w:pPr>
            <w:r w:rsidRPr="00A17CBF">
              <w:rPr>
                <w:rFonts w:ascii="Times New Roman" w:hAnsi="Times New Roman" w:cs="Times New Roman"/>
                <w:sz w:val="20"/>
                <w:szCs w:val="20"/>
                <w:highlight w:val="green"/>
              </w:rPr>
              <w:t xml:space="preserve">Agreement </w:t>
            </w:r>
          </w:p>
          <w:p w14:paraId="2FDE8F51" w14:textId="77777777" w:rsidR="00A17CBF" w:rsidRPr="00A17CBF" w:rsidRDefault="00A17CBF" w:rsidP="00BB7E5E">
            <w:pPr>
              <w:spacing w:after="0"/>
              <w:rPr>
                <w:rFonts w:ascii="Times New Roman" w:eastAsia="宋体" w:hAnsi="Times New Roman" w:cs="Times New Roman"/>
                <w:sz w:val="20"/>
                <w:szCs w:val="20"/>
                <w:lang w:val="en-AU"/>
              </w:rPr>
            </w:pPr>
            <w:r w:rsidRPr="00A17CBF">
              <w:rPr>
                <w:rFonts w:ascii="Times New Roman" w:hAnsi="Times New Roman" w:cs="Times New Roman"/>
                <w:sz w:val="20"/>
                <w:szCs w:val="20"/>
              </w:rPr>
              <w:t>Sub-band selectivity performance level for legacy UE - Proposals/observations on sub-band selectivity performance</w:t>
            </w:r>
          </w:p>
          <w:p w14:paraId="082CF2E4" w14:textId="77777777" w:rsidR="00A17CBF" w:rsidRPr="00A17CBF" w:rsidRDefault="00A17CBF" w:rsidP="00BB7E5E">
            <w:pPr>
              <w:pStyle w:val="ListParagraph"/>
              <w:widowControl w:val="0"/>
              <w:numPr>
                <w:ilvl w:val="0"/>
                <w:numId w:val="35"/>
              </w:numPr>
              <w:overflowPunct/>
              <w:autoSpaceDE/>
              <w:autoSpaceDN/>
              <w:adjustRightInd/>
              <w:spacing w:after="0"/>
              <w:ind w:firstLineChars="0"/>
              <w:jc w:val="both"/>
              <w:textAlignment w:val="auto"/>
              <w:rPr>
                <w:lang w:eastAsia="zh-CN"/>
              </w:rPr>
            </w:pPr>
            <w:r w:rsidRPr="00A17CBF">
              <w:rPr>
                <w:lang w:eastAsia="zh-CN"/>
              </w:rPr>
              <w:t>Companies are encouraged to provide their method of calculation of sub-band/in-channel selectivity</w:t>
            </w:r>
          </w:p>
          <w:p w14:paraId="3F6ECDD9" w14:textId="77777777" w:rsidR="00A17CBF" w:rsidRPr="00A17CBF" w:rsidRDefault="00A17CBF" w:rsidP="00BB7E5E">
            <w:pPr>
              <w:pStyle w:val="ListParagraph"/>
              <w:widowControl w:val="0"/>
              <w:numPr>
                <w:ilvl w:val="1"/>
                <w:numId w:val="35"/>
              </w:numPr>
              <w:overflowPunct/>
              <w:autoSpaceDE/>
              <w:autoSpaceDN/>
              <w:adjustRightInd/>
              <w:spacing w:after="0"/>
              <w:ind w:firstLineChars="0"/>
              <w:jc w:val="both"/>
              <w:textAlignment w:val="auto"/>
              <w:rPr>
                <w:lang w:eastAsia="zh-CN"/>
              </w:rPr>
            </w:pPr>
            <w:r w:rsidRPr="00A17CBF">
              <w:rPr>
                <w:lang w:eastAsia="zh-CN"/>
              </w:rPr>
              <w:t>Different methods are provided to assist companies to understand the achievable sub-band selectivity performance, while not for alignment purpose.</w:t>
            </w:r>
          </w:p>
          <w:p w14:paraId="542D4421" w14:textId="77777777" w:rsidR="00A17CBF" w:rsidRPr="00A17CBF" w:rsidRDefault="00A17CBF" w:rsidP="00BB7E5E">
            <w:pPr>
              <w:pStyle w:val="ListParagraph"/>
              <w:widowControl w:val="0"/>
              <w:numPr>
                <w:ilvl w:val="0"/>
                <w:numId w:val="35"/>
              </w:numPr>
              <w:overflowPunct/>
              <w:autoSpaceDE/>
              <w:autoSpaceDN/>
              <w:adjustRightInd/>
              <w:spacing w:after="0"/>
              <w:ind w:firstLineChars="0"/>
              <w:jc w:val="both"/>
              <w:textAlignment w:val="auto"/>
              <w:rPr>
                <w:lang w:eastAsia="zh-CN"/>
              </w:rPr>
            </w:pPr>
            <w:r w:rsidRPr="00A17CBF">
              <w:rPr>
                <w:lang w:eastAsia="zh-CN"/>
              </w:rPr>
              <w:t>Values for FR2-1</w:t>
            </w:r>
          </w:p>
          <w:p w14:paraId="220D5321" w14:textId="2345C74B" w:rsidR="00A17CBF" w:rsidRPr="00A17CBF" w:rsidRDefault="00A17CBF" w:rsidP="00A17CBF">
            <w:pPr>
              <w:pStyle w:val="ListParagraph"/>
              <w:widowControl w:val="0"/>
              <w:numPr>
                <w:ilvl w:val="1"/>
                <w:numId w:val="35"/>
              </w:numPr>
              <w:overflowPunct/>
              <w:autoSpaceDE/>
              <w:autoSpaceDN/>
              <w:adjustRightInd/>
              <w:spacing w:after="0"/>
              <w:ind w:firstLineChars="0"/>
              <w:jc w:val="both"/>
              <w:textAlignment w:val="auto"/>
              <w:rPr>
                <w:lang w:eastAsia="zh-CN"/>
              </w:rPr>
            </w:pPr>
            <w:r w:rsidRPr="00A17CBF">
              <w:rPr>
                <w:lang w:eastAsia="zh-CN"/>
              </w:rPr>
              <w:t xml:space="preserve">For FR2-1 companies are encouraged to further discuss values in the range of [20 to 34 dB] for sub-band/in-channel selectivity with accompanying clarification as how they calculate DL </w:t>
            </w:r>
            <w:proofErr w:type="spellStart"/>
            <w:r w:rsidRPr="00A17CBF">
              <w:rPr>
                <w:lang w:eastAsia="zh-CN"/>
              </w:rPr>
              <w:t>subband</w:t>
            </w:r>
            <w:proofErr w:type="spellEnd"/>
            <w:r w:rsidRPr="00A17CBF">
              <w:rPr>
                <w:lang w:eastAsia="zh-CN"/>
              </w:rPr>
              <w:t xml:space="preserve"> interference based on one value from this range and what guard band is assumed.</w:t>
            </w:r>
          </w:p>
        </w:tc>
      </w:tr>
    </w:tbl>
    <w:p w14:paraId="12B69562" w14:textId="77777777" w:rsidR="00A17CBF" w:rsidRDefault="00A17CBF" w:rsidP="00A17CBF">
      <w:pPr>
        <w:spacing w:after="180"/>
        <w:jc w:val="both"/>
        <w:rPr>
          <w:rFonts w:ascii="Times New Roman" w:hAnsi="Times New Roman"/>
        </w:rPr>
      </w:pPr>
    </w:p>
    <w:p w14:paraId="2A846072" w14:textId="60AB6094" w:rsidR="00225ACB" w:rsidRDefault="00046C7A" w:rsidP="00A15641">
      <w:pPr>
        <w:spacing w:after="180"/>
        <w:jc w:val="both"/>
        <w:rPr>
          <w:rFonts w:ascii="Times New Roman" w:hAnsi="Times New Roman"/>
          <w:lang w:val="sv-SE"/>
        </w:rPr>
      </w:pPr>
      <w:r>
        <w:rPr>
          <w:rFonts w:ascii="Times New Roman" w:hAnsi="Times New Roman"/>
          <w:lang w:val="sv-SE"/>
        </w:rPr>
        <w:t xml:space="preserve">Similar to the analysis for FR1, </w:t>
      </w:r>
      <w:r w:rsidR="00A17CBF">
        <w:rPr>
          <w:rFonts w:ascii="Times New Roman" w:hAnsi="Times New Roman"/>
          <w:lang w:val="sv-SE"/>
        </w:rPr>
        <w:t xml:space="preserve">the spectral leakage by FFT operation (from frequency and time offset) is not the </w:t>
      </w:r>
      <w:r w:rsidR="001317DE">
        <w:rPr>
          <w:rFonts w:ascii="Times New Roman" w:hAnsi="Times New Roman"/>
          <w:lang w:val="sv-SE"/>
        </w:rPr>
        <w:t>significant</w:t>
      </w:r>
      <w:r w:rsidR="00A17CBF">
        <w:rPr>
          <w:rFonts w:ascii="Times New Roman" w:hAnsi="Times New Roman"/>
          <w:lang w:val="sv-SE"/>
        </w:rPr>
        <w:t xml:space="preserve"> source influcing UE-UE interference, </w:t>
      </w:r>
      <w:r>
        <w:rPr>
          <w:rFonts w:ascii="Times New Roman" w:hAnsi="Times New Roman"/>
          <w:lang w:val="sv-SE"/>
        </w:rPr>
        <w:t xml:space="preserve">while </w:t>
      </w:r>
      <w:r w:rsidR="001317DE">
        <w:rPr>
          <w:rFonts w:ascii="Times New Roman" w:hAnsi="Times New Roman"/>
          <w:lang w:val="sv-SE"/>
        </w:rPr>
        <w:t>r</w:t>
      </w:r>
      <w:r w:rsidR="00A17CBF" w:rsidRPr="00A17CBF">
        <w:rPr>
          <w:rFonts w:ascii="Times New Roman" w:hAnsi="Times New Roman"/>
          <w:lang w:val="sv-SE"/>
        </w:rPr>
        <w:t>eceiver non-linearity leading to inter-modulation products</w:t>
      </w:r>
      <w:r w:rsidR="001317DE">
        <w:rPr>
          <w:rFonts w:ascii="Times New Roman" w:hAnsi="Times New Roman"/>
          <w:lang w:val="sv-SE"/>
        </w:rPr>
        <w:t xml:space="preserve"> shall be the major souce. </w:t>
      </w:r>
      <w:r w:rsidR="00225ACB">
        <w:rPr>
          <w:rFonts w:ascii="Times New Roman" w:hAnsi="Times New Roman"/>
          <w:lang w:val="sv-SE"/>
        </w:rPr>
        <w:t xml:space="preserve">Another factor shall be considered is the scaling due to the difference between bandwidths of UL subband (i.e. </w:t>
      </w:r>
      <w:proofErr w:type="spellStart"/>
      <w:r w:rsidR="00225ACB" w:rsidRPr="00684B93">
        <w:rPr>
          <w:rFonts w:ascii="Times New Roman" w:eastAsia="宋体" w:hAnsi="Times New Roman" w:cs="Times New Roman"/>
          <w:sz w:val="20"/>
          <w:szCs w:val="20"/>
          <w:lang w:val="en-GB"/>
        </w:rPr>
        <w:t>BW</w:t>
      </w:r>
      <w:r w:rsidR="00225ACB" w:rsidRPr="00684B93">
        <w:rPr>
          <w:rFonts w:ascii="Times New Roman" w:eastAsia="宋体" w:hAnsi="Times New Roman" w:cs="Times New Roman"/>
          <w:sz w:val="20"/>
          <w:szCs w:val="20"/>
          <w:vertAlign w:val="subscript"/>
          <w:lang w:val="en-GB"/>
        </w:rPr>
        <w:t>interference</w:t>
      </w:r>
      <w:proofErr w:type="spellEnd"/>
      <w:r w:rsidR="00225ACB" w:rsidRPr="00225ACB">
        <w:rPr>
          <w:rFonts w:ascii="Times New Roman" w:eastAsia="宋体" w:hAnsi="Times New Roman" w:cs="Times New Roman"/>
          <w:sz w:val="20"/>
          <w:szCs w:val="20"/>
          <w:lang w:val="en-GB"/>
        </w:rPr>
        <w:t xml:space="preserve"> </w:t>
      </w:r>
      <w:r w:rsidR="00225ACB">
        <w:rPr>
          <w:rFonts w:ascii="Times New Roman" w:hAnsi="Times New Roman"/>
          <w:lang w:val="sv-SE"/>
        </w:rPr>
        <w:t>in existing RAN4 agreement) and DL subband (</w:t>
      </w:r>
      <w:r w:rsidR="00250804">
        <w:rPr>
          <w:rFonts w:ascii="Times New Roman" w:hAnsi="Times New Roman"/>
          <w:lang w:val="sv-SE"/>
        </w:rPr>
        <w:t xml:space="preserve">i.e. </w:t>
      </w:r>
      <w:proofErr w:type="spellStart"/>
      <w:r w:rsidR="00250804" w:rsidRPr="00684B93">
        <w:rPr>
          <w:rFonts w:ascii="Times New Roman" w:eastAsia="宋体" w:hAnsi="Times New Roman" w:cs="Times New Roman"/>
          <w:sz w:val="20"/>
          <w:szCs w:val="20"/>
          <w:lang w:val="en-GB"/>
        </w:rPr>
        <w:t>BW</w:t>
      </w:r>
      <w:r w:rsidR="00250804" w:rsidRPr="00684B93">
        <w:rPr>
          <w:rFonts w:ascii="Times New Roman" w:eastAsia="宋体" w:hAnsi="Times New Roman" w:cs="Times New Roman"/>
          <w:sz w:val="20"/>
          <w:szCs w:val="20"/>
          <w:vertAlign w:val="subscript"/>
          <w:lang w:val="en-GB"/>
        </w:rPr>
        <w:t>victim_subband</w:t>
      </w:r>
      <w:proofErr w:type="spellEnd"/>
      <w:r w:rsidR="00250804" w:rsidRPr="00225ACB">
        <w:rPr>
          <w:rFonts w:ascii="Times New Roman" w:eastAsia="宋体" w:hAnsi="Times New Roman" w:cs="Times New Roman"/>
          <w:sz w:val="20"/>
          <w:szCs w:val="20"/>
          <w:lang w:val="en-GB"/>
        </w:rPr>
        <w:t xml:space="preserve"> </w:t>
      </w:r>
      <w:r w:rsidR="00250804">
        <w:rPr>
          <w:rFonts w:ascii="Times New Roman" w:hAnsi="Times New Roman"/>
          <w:lang w:val="sv-SE"/>
        </w:rPr>
        <w:t>in existing RAN4 agreement</w:t>
      </w:r>
      <w:r w:rsidR="00225ACB">
        <w:rPr>
          <w:rFonts w:ascii="Times New Roman" w:hAnsi="Times New Roman"/>
          <w:lang w:val="sv-SE"/>
        </w:rPr>
        <w:t>)</w:t>
      </w:r>
      <w:r w:rsidR="00250804">
        <w:rPr>
          <w:rFonts w:ascii="Times New Roman" w:hAnsi="Times New Roman"/>
          <w:lang w:val="sv-SE"/>
        </w:rPr>
        <w:t xml:space="preserve">, and tyically </w:t>
      </w:r>
      <w:proofErr w:type="spellStart"/>
      <w:r w:rsidR="00250804" w:rsidRPr="00684B93">
        <w:rPr>
          <w:rFonts w:ascii="Times New Roman" w:eastAsia="宋体" w:hAnsi="Times New Roman" w:cs="Times New Roman"/>
          <w:sz w:val="20"/>
          <w:szCs w:val="20"/>
          <w:lang w:val="en-GB"/>
        </w:rPr>
        <w:t>BW</w:t>
      </w:r>
      <w:r w:rsidR="00250804" w:rsidRPr="00684B93">
        <w:rPr>
          <w:rFonts w:ascii="Times New Roman" w:eastAsia="宋体" w:hAnsi="Times New Roman" w:cs="Times New Roman"/>
          <w:sz w:val="20"/>
          <w:szCs w:val="20"/>
          <w:vertAlign w:val="subscript"/>
          <w:lang w:val="en-GB"/>
        </w:rPr>
        <w:t>interference</w:t>
      </w:r>
      <w:proofErr w:type="spellEnd"/>
      <w:r w:rsidR="00250804">
        <w:rPr>
          <w:rFonts w:ascii="Times New Roman" w:eastAsia="宋体" w:hAnsi="Times New Roman" w:cs="Times New Roman"/>
          <w:sz w:val="20"/>
          <w:szCs w:val="20"/>
          <w:vertAlign w:val="subscript"/>
          <w:lang w:val="en-GB"/>
        </w:rPr>
        <w:t xml:space="preserve"> </w:t>
      </w:r>
      <w:r w:rsidR="00250804" w:rsidRPr="00250804">
        <w:rPr>
          <w:rFonts w:ascii="Times New Roman" w:eastAsia="宋体" w:hAnsi="Times New Roman" w:cs="Times New Roman"/>
          <w:sz w:val="20"/>
          <w:szCs w:val="20"/>
          <w:lang w:val="en-GB"/>
        </w:rPr>
        <w:t>&lt;</w:t>
      </w:r>
      <w:r w:rsidR="00250804">
        <w:rPr>
          <w:rFonts w:ascii="Times New Roman" w:eastAsia="宋体" w:hAnsi="Times New Roman" w:cs="Times New Roman"/>
          <w:sz w:val="20"/>
          <w:szCs w:val="20"/>
          <w:lang w:val="en-GB"/>
        </w:rPr>
        <w:t xml:space="preserve"> </w:t>
      </w:r>
      <w:proofErr w:type="spellStart"/>
      <w:r w:rsidR="00250804" w:rsidRPr="00684B93">
        <w:rPr>
          <w:rFonts w:ascii="Times New Roman" w:eastAsia="宋体" w:hAnsi="Times New Roman" w:cs="Times New Roman"/>
          <w:sz w:val="20"/>
          <w:szCs w:val="20"/>
          <w:lang w:val="en-GB"/>
        </w:rPr>
        <w:t>BW</w:t>
      </w:r>
      <w:r w:rsidR="00250804" w:rsidRPr="00684B93">
        <w:rPr>
          <w:rFonts w:ascii="Times New Roman" w:eastAsia="宋体" w:hAnsi="Times New Roman" w:cs="Times New Roman"/>
          <w:sz w:val="20"/>
          <w:szCs w:val="20"/>
          <w:vertAlign w:val="subscript"/>
          <w:lang w:val="en-GB"/>
        </w:rPr>
        <w:t>victim_subband</w:t>
      </w:r>
      <w:proofErr w:type="spellEnd"/>
      <w:r w:rsidR="00250804" w:rsidRPr="00250804">
        <w:rPr>
          <w:rFonts w:ascii="Times New Roman" w:eastAsia="宋体" w:hAnsi="Times New Roman" w:cs="Times New Roman"/>
          <w:sz w:val="20"/>
          <w:szCs w:val="20"/>
          <w:lang w:val="en-GB"/>
        </w:rPr>
        <w:t>.</w:t>
      </w:r>
    </w:p>
    <w:p w14:paraId="126734B1" w14:textId="4C38B8D4" w:rsidR="00A17CBF" w:rsidRDefault="00046C7A" w:rsidP="00A15641">
      <w:pPr>
        <w:spacing w:after="180"/>
        <w:jc w:val="both"/>
        <w:rPr>
          <w:rFonts w:ascii="Times New Roman" w:hAnsi="Times New Roman"/>
          <w:lang w:val="sv-SE"/>
        </w:rPr>
      </w:pPr>
      <w:r>
        <w:rPr>
          <w:rFonts w:ascii="Times New Roman" w:hAnsi="Times New Roman"/>
          <w:lang w:val="sv-SE"/>
        </w:rPr>
        <w:t xml:space="preserve">By considering </w:t>
      </w:r>
      <w:r w:rsidR="00225ACB">
        <w:rPr>
          <w:rFonts w:ascii="Times New Roman" w:hAnsi="Times New Roman"/>
          <w:lang w:val="sv-SE"/>
        </w:rPr>
        <w:t xml:space="preserve">the UE TX/RX modeling shall follow the parameters to reflect typical performance rather than worst-case, </w:t>
      </w:r>
      <w:r>
        <w:rPr>
          <w:rFonts w:ascii="Times New Roman" w:hAnsi="Times New Roman"/>
          <w:lang w:val="sv-SE"/>
        </w:rPr>
        <w:t xml:space="preserve">and based on </w:t>
      </w:r>
      <w:r w:rsidR="00225ACB">
        <w:rPr>
          <w:rFonts w:ascii="Times New Roman" w:hAnsi="Times New Roman"/>
          <w:lang w:val="sv-SE"/>
        </w:rPr>
        <w:t>the measurement results from other companies’ input, we suggest the foll</w:t>
      </w:r>
      <w:r w:rsidR="00250804">
        <w:rPr>
          <w:rFonts w:ascii="Times New Roman" w:hAnsi="Times New Roman"/>
          <w:lang w:val="sv-SE"/>
        </w:rPr>
        <w:t>owing s</w:t>
      </w:r>
      <w:r w:rsidR="00250804" w:rsidRPr="00250804">
        <w:rPr>
          <w:rFonts w:ascii="Times New Roman" w:hAnsi="Times New Roman"/>
          <w:lang w:val="sv-SE"/>
        </w:rPr>
        <w:t>ub-band selectivity performance level for legacy UE</w:t>
      </w:r>
      <w:r w:rsidR="00250804">
        <w:rPr>
          <w:rFonts w:ascii="Times New Roman" w:hAnsi="Times New Roman"/>
          <w:lang w:val="sv-SE"/>
        </w:rPr>
        <w:t>:</w:t>
      </w:r>
    </w:p>
    <w:p w14:paraId="657A261C" w14:textId="3FE30C3C" w:rsidR="00250804" w:rsidRDefault="00250804" w:rsidP="00250804">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sidR="00511676">
        <w:rPr>
          <w:rFonts w:ascii="Times New Roman" w:hAnsi="Times New Roman"/>
          <w:b/>
          <w:bCs/>
        </w:rPr>
        <w:t>2</w:t>
      </w:r>
      <w:r w:rsidRPr="00250804">
        <w:rPr>
          <w:rFonts w:ascii="Times New Roman" w:hAnsi="Times New Roman"/>
          <w:b/>
          <w:bCs/>
        </w:rPr>
        <w:t>:</w:t>
      </w:r>
      <w:r>
        <w:rPr>
          <w:rFonts w:ascii="Times New Roman" w:hAnsi="Times New Roman"/>
          <w:b/>
          <w:bCs/>
        </w:rPr>
        <w:t xml:space="preserve"> For the </w:t>
      </w:r>
      <w:r w:rsidRPr="00250804">
        <w:rPr>
          <w:rFonts w:ascii="Times New Roman" w:hAnsi="Times New Roman"/>
          <w:b/>
          <w:bCs/>
        </w:rPr>
        <w:t xml:space="preserve">sub-band selectivity performance level </w:t>
      </w:r>
      <w:r>
        <w:rPr>
          <w:rFonts w:ascii="Times New Roman" w:hAnsi="Times New Roman"/>
          <w:b/>
          <w:bCs/>
        </w:rPr>
        <w:t xml:space="preserve">typical </w:t>
      </w:r>
      <w:r w:rsidRPr="00250804">
        <w:rPr>
          <w:rFonts w:ascii="Times New Roman" w:hAnsi="Times New Roman"/>
          <w:b/>
          <w:bCs/>
        </w:rPr>
        <w:t>for legacy UE</w:t>
      </w:r>
      <w:r>
        <w:rPr>
          <w:rFonts w:ascii="Times New Roman" w:hAnsi="Times New Roman"/>
          <w:b/>
          <w:bCs/>
        </w:rPr>
        <w:t xml:space="preserve">, </w:t>
      </w:r>
      <w:r w:rsidR="005A3B8A">
        <w:rPr>
          <w:rFonts w:ascii="Times New Roman" w:hAnsi="Times New Roman"/>
          <w:b/>
          <w:bCs/>
        </w:rPr>
        <w:t xml:space="preserve">the following is used for </w:t>
      </w:r>
      <w:r w:rsidR="005A3B8A" w:rsidRPr="005A3B8A">
        <w:rPr>
          <w:rFonts w:ascii="Times New Roman" w:hAnsi="Times New Roman"/>
          <w:b/>
          <w:bCs/>
        </w:rPr>
        <w:t>SBFD feasibility study purpose</w:t>
      </w:r>
      <w:r w:rsidR="005A3B8A">
        <w:rPr>
          <w:rFonts w:ascii="Times New Roman" w:hAnsi="Times New Roman"/>
          <w:b/>
          <w:bCs/>
        </w:rPr>
        <w:t xml:space="preserve">: </w:t>
      </w:r>
    </w:p>
    <w:p w14:paraId="289F9855" w14:textId="231347F2" w:rsidR="005A3B8A" w:rsidRPr="00CB31A9" w:rsidRDefault="005A3B8A" w:rsidP="005A3B8A">
      <w:pPr>
        <w:pStyle w:val="ListParagraph"/>
        <w:numPr>
          <w:ilvl w:val="0"/>
          <w:numId w:val="14"/>
        </w:numPr>
        <w:ind w:firstLineChars="0"/>
        <w:jc w:val="both"/>
        <w:rPr>
          <w:b/>
          <w:bCs/>
          <w:sz w:val="22"/>
          <w:szCs w:val="22"/>
        </w:rPr>
      </w:pPr>
      <w:r w:rsidRPr="00CB31A9">
        <w:rPr>
          <w:b/>
          <w:bCs/>
          <w:sz w:val="22"/>
          <w:szCs w:val="22"/>
        </w:rPr>
        <w:t>FR</w:t>
      </w:r>
      <w:r w:rsidR="00046C7A" w:rsidRPr="00CB31A9">
        <w:rPr>
          <w:b/>
          <w:bCs/>
          <w:sz w:val="22"/>
          <w:szCs w:val="22"/>
        </w:rPr>
        <w:t>2</w:t>
      </w:r>
      <w:r w:rsidRPr="00CB31A9">
        <w:rPr>
          <w:b/>
          <w:bCs/>
          <w:sz w:val="22"/>
          <w:szCs w:val="22"/>
        </w:rPr>
        <w:t xml:space="preserve">: </w:t>
      </w:r>
      <w:proofErr w:type="spellStart"/>
      <w:r w:rsidRPr="00CB31A9">
        <w:rPr>
          <w:b/>
          <w:bCs/>
          <w:sz w:val="22"/>
          <w:szCs w:val="22"/>
        </w:rPr>
        <w:t>Subband</w:t>
      </w:r>
      <w:proofErr w:type="spellEnd"/>
      <w:r w:rsidRPr="00CB31A9">
        <w:rPr>
          <w:b/>
          <w:bCs/>
          <w:sz w:val="22"/>
          <w:szCs w:val="22"/>
        </w:rPr>
        <w:t xml:space="preserve"> selectivity (or in-band selectivity)</w:t>
      </w:r>
      <w:r w:rsidR="006C1BD0" w:rsidRPr="00CB31A9">
        <w:rPr>
          <w:b/>
          <w:bCs/>
          <w:sz w:val="22"/>
          <w:szCs w:val="22"/>
        </w:rPr>
        <w:t xml:space="preserve"> level is 3</w:t>
      </w:r>
      <w:r w:rsidR="00046C7A" w:rsidRPr="00CB31A9">
        <w:rPr>
          <w:b/>
          <w:bCs/>
          <w:sz w:val="22"/>
          <w:szCs w:val="22"/>
        </w:rPr>
        <w:t>0</w:t>
      </w:r>
      <w:r w:rsidR="006C1BD0" w:rsidRPr="00CB31A9">
        <w:rPr>
          <w:b/>
          <w:bCs/>
          <w:sz w:val="22"/>
          <w:szCs w:val="22"/>
        </w:rPr>
        <w:t xml:space="preserve">dB. </w:t>
      </w:r>
    </w:p>
    <w:p w14:paraId="17ED5D2F" w14:textId="3A147309" w:rsidR="005A3B8A" w:rsidRPr="00CB31A9" w:rsidRDefault="005A3B8A" w:rsidP="005A3B8A">
      <w:pPr>
        <w:pStyle w:val="ListParagraph"/>
        <w:numPr>
          <w:ilvl w:val="0"/>
          <w:numId w:val="14"/>
        </w:numPr>
        <w:ind w:firstLineChars="0"/>
        <w:jc w:val="both"/>
        <w:rPr>
          <w:b/>
          <w:bCs/>
          <w:sz w:val="22"/>
          <w:szCs w:val="22"/>
        </w:rPr>
      </w:pPr>
      <w:r w:rsidRPr="00CB31A9">
        <w:rPr>
          <w:b/>
          <w:bCs/>
          <w:sz w:val="22"/>
          <w:szCs w:val="22"/>
        </w:rPr>
        <w:t>Note</w:t>
      </w:r>
      <w:r w:rsidR="006C1BD0" w:rsidRPr="00CB31A9">
        <w:rPr>
          <w:b/>
          <w:bCs/>
          <w:sz w:val="22"/>
          <w:szCs w:val="22"/>
        </w:rPr>
        <w:t xml:space="preserve"> 1</w:t>
      </w:r>
      <w:r w:rsidRPr="00CB31A9">
        <w:rPr>
          <w:b/>
          <w:bCs/>
          <w:sz w:val="22"/>
          <w:szCs w:val="22"/>
        </w:rPr>
        <w:t xml:space="preserve">: </w:t>
      </w:r>
      <w:r w:rsidR="006C1BD0" w:rsidRPr="00CB31A9">
        <w:rPr>
          <w:b/>
          <w:bCs/>
          <w:sz w:val="22"/>
          <w:szCs w:val="22"/>
        </w:rPr>
        <w:t>based on the performance typical for legacy UE</w:t>
      </w:r>
    </w:p>
    <w:p w14:paraId="58EF1527" w14:textId="0EDE6B74" w:rsidR="006C1BD0" w:rsidRPr="005A3B8A" w:rsidRDefault="006C1BD0" w:rsidP="005A3B8A">
      <w:pPr>
        <w:pStyle w:val="ListParagraph"/>
        <w:numPr>
          <w:ilvl w:val="0"/>
          <w:numId w:val="14"/>
        </w:numPr>
        <w:ind w:firstLineChars="0"/>
        <w:jc w:val="both"/>
        <w:rPr>
          <w:b/>
          <w:bCs/>
        </w:rPr>
      </w:pPr>
      <w:r>
        <w:rPr>
          <w:b/>
          <w:bCs/>
        </w:rPr>
        <w:t xml:space="preserve">Note 2: Scaling factor </w:t>
      </w:r>
      <w:r w:rsidRPr="00684B93">
        <w:rPr>
          <w:rFonts w:eastAsia="宋体"/>
          <w:b/>
          <w:bCs/>
        </w:rPr>
        <w:t>10*log10(max(1,</w:t>
      </w:r>
      <w:r w:rsidRPr="00684B93">
        <w:rPr>
          <w:rFonts w:eastAsia="宋体"/>
          <w:b/>
          <w:bCs/>
          <w:vertAlign w:val="subscript"/>
        </w:rPr>
        <w:t xml:space="preserve"> </w:t>
      </w:r>
      <w:proofErr w:type="spellStart"/>
      <w:r w:rsidRPr="00684B93">
        <w:rPr>
          <w:rFonts w:eastAsia="宋体"/>
          <w:b/>
          <w:bCs/>
        </w:rPr>
        <w:t>BW</w:t>
      </w:r>
      <w:r w:rsidRPr="00684B93">
        <w:rPr>
          <w:rFonts w:eastAsia="宋体"/>
          <w:b/>
          <w:bCs/>
          <w:vertAlign w:val="subscript"/>
        </w:rPr>
        <w:t>victim_subband</w:t>
      </w:r>
      <w:proofErr w:type="spellEnd"/>
      <w:r>
        <w:rPr>
          <w:rFonts w:eastAsia="宋体"/>
          <w:b/>
          <w:bCs/>
        </w:rPr>
        <w:t>/</w:t>
      </w:r>
      <w:proofErr w:type="spellStart"/>
      <w:r w:rsidRPr="00684B93">
        <w:rPr>
          <w:rFonts w:eastAsia="宋体"/>
          <w:b/>
          <w:bCs/>
        </w:rPr>
        <w:t>BW</w:t>
      </w:r>
      <w:r w:rsidRPr="00684B93">
        <w:rPr>
          <w:rFonts w:eastAsia="宋体"/>
          <w:b/>
          <w:bCs/>
          <w:vertAlign w:val="subscript"/>
        </w:rPr>
        <w:t>interference</w:t>
      </w:r>
      <w:proofErr w:type="spellEnd"/>
      <w:r w:rsidRPr="00684B93">
        <w:rPr>
          <w:rFonts w:eastAsia="宋体"/>
          <w:b/>
          <w:bCs/>
        </w:rPr>
        <w:t>))</w:t>
      </w:r>
      <w:r>
        <w:rPr>
          <w:rFonts w:eastAsia="宋体"/>
          <w:b/>
          <w:bCs/>
        </w:rPr>
        <w:t xml:space="preserve"> </w:t>
      </w:r>
      <w:r>
        <w:rPr>
          <w:b/>
          <w:bCs/>
        </w:rPr>
        <w:t xml:space="preserve">considered in </w:t>
      </w:r>
      <w:proofErr w:type="spellStart"/>
      <w:r>
        <w:rPr>
          <w:b/>
          <w:bCs/>
        </w:rPr>
        <w:t>subband</w:t>
      </w:r>
      <w:proofErr w:type="spellEnd"/>
      <w:r>
        <w:rPr>
          <w:b/>
          <w:bCs/>
        </w:rPr>
        <w:t xml:space="preserve"> selectivity performance level, based on RAN1/4 definition.</w:t>
      </w:r>
    </w:p>
    <w:p w14:paraId="4A98CFC1" w14:textId="2714AD95" w:rsidR="00250804" w:rsidRDefault="00250804" w:rsidP="00A15641">
      <w:pPr>
        <w:spacing w:after="180"/>
        <w:jc w:val="both"/>
        <w:rPr>
          <w:rFonts w:ascii="Times New Roman" w:hAnsi="Times New Roman"/>
        </w:rPr>
      </w:pPr>
    </w:p>
    <w:p w14:paraId="58C9FF5B" w14:textId="0C1E411D" w:rsidR="00083D9E" w:rsidRDefault="00083D9E" w:rsidP="00083D9E">
      <w:pPr>
        <w:pStyle w:val="Heading2"/>
        <w:rPr>
          <w:lang w:eastAsia="zh-CN"/>
        </w:rPr>
      </w:pPr>
      <w:r>
        <w:rPr>
          <w:lang w:eastAsia="zh-CN"/>
        </w:rPr>
        <w:t>2.</w:t>
      </w:r>
      <w:r w:rsidR="007D2BB0">
        <w:rPr>
          <w:lang w:eastAsia="zh-CN"/>
        </w:rPr>
        <w:t>2</w:t>
      </w:r>
      <w:r>
        <w:rPr>
          <w:lang w:eastAsia="zh-CN"/>
        </w:rPr>
        <w:t xml:space="preserve"> UE Modeling for Adjacent-Channel Interference</w:t>
      </w:r>
    </w:p>
    <w:p w14:paraId="45E79F66" w14:textId="41206080" w:rsidR="007D2BB0" w:rsidRDefault="007D2BB0" w:rsidP="007D2BB0">
      <w:pPr>
        <w:pStyle w:val="Heading3"/>
      </w:pPr>
      <w:r>
        <w:t>2.1.3 Adjacent channel</w:t>
      </w:r>
      <w:r w:rsidRPr="00085075">
        <w:t xml:space="preserve"> </w:t>
      </w:r>
      <w:r>
        <w:t>TX modeling</w:t>
      </w:r>
      <w:r w:rsidRPr="00085075">
        <w:t xml:space="preserve"> </w:t>
      </w:r>
      <w:r w:rsidR="002D099F">
        <w:t>for FR2 UE</w:t>
      </w:r>
    </w:p>
    <w:p w14:paraId="47EE298D" w14:textId="6D9184A5" w:rsidR="007D2BB0" w:rsidRDefault="007D2BB0" w:rsidP="007D2BB0">
      <w:pPr>
        <w:spacing w:after="180"/>
        <w:jc w:val="both"/>
        <w:rPr>
          <w:rFonts w:ascii="Times New Roman" w:hAnsi="Times New Roman"/>
        </w:rPr>
      </w:pPr>
      <w:r>
        <w:rPr>
          <w:rFonts w:ascii="Times New Roman" w:hAnsi="Times New Roman"/>
        </w:rPr>
        <w:t xml:space="preserve">Based on RAN4 agreements from </w:t>
      </w:r>
      <w:r w:rsidR="002D099F">
        <w:rPr>
          <w:rFonts w:ascii="Times New Roman" w:hAnsi="Times New Roman"/>
        </w:rPr>
        <w:t>RAN4#106</w:t>
      </w:r>
      <w:r>
        <w:rPr>
          <w:rFonts w:ascii="Times New Roman" w:hAnsi="Times New Roman"/>
        </w:rPr>
        <w:t xml:space="preserve"> meeting</w:t>
      </w:r>
      <w:r w:rsidR="002D099F">
        <w:rPr>
          <w:rFonts w:ascii="Times New Roman" w:hAnsi="Times New Roman"/>
        </w:rPr>
        <w:t xml:space="preserve"> [9]</w:t>
      </w:r>
      <w:r>
        <w:rPr>
          <w:rFonts w:ascii="Times New Roman" w:hAnsi="Times New Roman"/>
        </w:rPr>
        <w:t xml:space="preserve">, the following agreement is provided: </w:t>
      </w:r>
    </w:p>
    <w:tbl>
      <w:tblPr>
        <w:tblW w:w="0" w:type="auto"/>
        <w:tblCellMar>
          <w:left w:w="0" w:type="dxa"/>
          <w:right w:w="0" w:type="dxa"/>
        </w:tblCellMar>
        <w:tblLook w:val="04A0" w:firstRow="1" w:lastRow="0" w:firstColumn="1" w:lastColumn="0" w:noHBand="0" w:noVBand="1"/>
      </w:tblPr>
      <w:tblGrid>
        <w:gridCol w:w="9621"/>
      </w:tblGrid>
      <w:tr w:rsidR="007D2BB0" w:rsidRPr="007D2BB0" w14:paraId="0BC7373F" w14:textId="77777777" w:rsidTr="007D2BB0">
        <w:tc>
          <w:tcPr>
            <w:tcW w:w="11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D8FEB1" w14:textId="77777777" w:rsidR="007D2BB0" w:rsidRPr="007D2BB0" w:rsidRDefault="007D2BB0">
            <w:pPr>
              <w:rPr>
                <w:rFonts w:ascii="Times New Roman" w:eastAsia="等线" w:hAnsi="Times New Roman" w:cs="Times New Roman"/>
              </w:rPr>
            </w:pPr>
            <w:r w:rsidRPr="007D2BB0">
              <w:rPr>
                <w:rFonts w:ascii="Times New Roman" w:hAnsi="Times New Roman" w:cs="Times New Roman"/>
              </w:rPr>
              <w:t>Improved TX modelling (adjacent channel)</w:t>
            </w:r>
          </w:p>
          <w:p w14:paraId="2FAF9C7A" w14:textId="77777777" w:rsidR="007D2BB0" w:rsidRPr="007D2BB0" w:rsidRDefault="007D2BB0" w:rsidP="007D2BB0">
            <w:pPr>
              <w:pStyle w:val="ListParagraph"/>
              <w:numPr>
                <w:ilvl w:val="0"/>
                <w:numId w:val="43"/>
              </w:numPr>
              <w:overflowPunct/>
              <w:autoSpaceDE/>
              <w:autoSpaceDN/>
              <w:adjustRightInd/>
              <w:spacing w:after="0"/>
              <w:ind w:firstLineChars="0"/>
              <w:jc w:val="both"/>
              <w:textAlignment w:val="auto"/>
            </w:pPr>
            <w:r w:rsidRPr="007D2BB0">
              <w:t xml:space="preserve">UE ACLR is modelled as 30 dB at max power, and improves 1dB/dB with backoff up to a maximum 10 dB of improvement. So this means at 10 dB backoff the ACLR is 40 </w:t>
            </w:r>
            <w:proofErr w:type="spellStart"/>
            <w:r w:rsidRPr="007D2BB0">
              <w:t>dB.</w:t>
            </w:r>
            <w:proofErr w:type="spellEnd"/>
          </w:p>
          <w:p w14:paraId="7F12B56E" w14:textId="77777777" w:rsidR="007D2BB0" w:rsidRPr="007D2BB0" w:rsidRDefault="007D2BB0" w:rsidP="007D2BB0">
            <w:pPr>
              <w:pStyle w:val="ListParagraph"/>
              <w:numPr>
                <w:ilvl w:val="0"/>
                <w:numId w:val="43"/>
              </w:numPr>
              <w:overflowPunct/>
              <w:autoSpaceDE/>
              <w:autoSpaceDN/>
              <w:adjustRightInd/>
              <w:spacing w:after="0"/>
              <w:ind w:firstLineChars="0"/>
              <w:jc w:val="both"/>
              <w:textAlignment w:val="auto"/>
            </w:pPr>
            <w:r w:rsidRPr="007D2BB0">
              <w:t xml:space="preserve">FR2-1 ACLR mode for SBFD sims: </w:t>
            </w:r>
            <w:r w:rsidRPr="007D2BB0">
              <w:rPr>
                <w:highlight w:val="yellow"/>
              </w:rPr>
              <w:t>24 dB</w:t>
            </w:r>
            <w:r w:rsidRPr="007D2BB0">
              <w:t xml:space="preserve"> based value improved 1 dB/dB for up to 10 dB, similar approach as FR1.</w:t>
            </w:r>
          </w:p>
        </w:tc>
      </w:tr>
    </w:tbl>
    <w:p w14:paraId="749F3025" w14:textId="77777777" w:rsidR="007D2BB0" w:rsidRDefault="007D2BB0" w:rsidP="007D2BB0">
      <w:pPr>
        <w:rPr>
          <w:rFonts w:ascii="等线" w:eastAsia="等线" w:hAnsi="等线"/>
        </w:rPr>
      </w:pPr>
      <w:r>
        <w:rPr>
          <w:rFonts w:hint="eastAsia"/>
        </w:rPr>
        <w:t> </w:t>
      </w:r>
    </w:p>
    <w:p w14:paraId="33C3A7DE" w14:textId="5747EF04" w:rsidR="007D2BB0" w:rsidRDefault="002D099F" w:rsidP="007D2BB0">
      <w:pPr>
        <w:spacing w:after="180"/>
        <w:jc w:val="both"/>
        <w:rPr>
          <w:rFonts w:ascii="Times New Roman" w:hAnsi="Times New Roman"/>
        </w:rPr>
      </w:pPr>
      <w:r>
        <w:rPr>
          <w:rFonts w:ascii="Times New Roman" w:hAnsi="Times New Roman"/>
        </w:rPr>
        <w:t>It should be noted that the above value of 24dB is 1dB higher than the existing agreement captured in WF [4] from RAN4#104-bis-e:</w:t>
      </w:r>
    </w:p>
    <w:tbl>
      <w:tblPr>
        <w:tblW w:w="0" w:type="auto"/>
        <w:tblCellMar>
          <w:left w:w="0" w:type="dxa"/>
          <w:right w:w="0" w:type="dxa"/>
        </w:tblCellMar>
        <w:tblLook w:val="04A0" w:firstRow="1" w:lastRow="0" w:firstColumn="1" w:lastColumn="0" w:noHBand="0" w:noVBand="1"/>
      </w:tblPr>
      <w:tblGrid>
        <w:gridCol w:w="9621"/>
      </w:tblGrid>
      <w:tr w:rsidR="002D099F" w:rsidRPr="002D099F" w14:paraId="0E1DC1E8" w14:textId="77777777" w:rsidTr="003D43F6">
        <w:tc>
          <w:tcPr>
            <w:tcW w:w="11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C157C" w14:textId="77777777" w:rsidR="002D099F" w:rsidRPr="002D099F" w:rsidRDefault="002D099F" w:rsidP="002D099F">
            <w:pPr>
              <w:pStyle w:val="Heading3"/>
              <w:rPr>
                <w:rFonts w:ascii="Times New Roman" w:hAnsi="Times New Roman"/>
                <w:sz w:val="22"/>
                <w:szCs w:val="22"/>
              </w:rPr>
            </w:pPr>
            <w:r w:rsidRPr="002D099F">
              <w:rPr>
                <w:rFonts w:ascii="Times New Roman" w:hAnsi="Times New Roman"/>
                <w:sz w:val="22"/>
                <w:szCs w:val="22"/>
              </w:rPr>
              <w:lastRenderedPageBreak/>
              <w:t>UE TX aggressor toward adjacent channel victim (FR2-1)</w:t>
            </w:r>
          </w:p>
          <w:p w14:paraId="5590F104" w14:textId="77777777" w:rsidR="002D099F" w:rsidRPr="002D099F" w:rsidRDefault="002D099F" w:rsidP="002D099F">
            <w:pPr>
              <w:ind w:left="284"/>
              <w:rPr>
                <w:rFonts w:ascii="Times New Roman" w:hAnsi="Times New Roman" w:cs="Times New Roman"/>
                <w:u w:val="single"/>
                <w:lang w:val="sv-SE"/>
              </w:rPr>
            </w:pPr>
            <w:r w:rsidRPr="002D099F">
              <w:rPr>
                <w:rFonts w:ascii="Times New Roman" w:hAnsi="Times New Roman" w:cs="Times New Roman"/>
                <w:u w:val="single"/>
                <w:lang w:val="sv-SE"/>
              </w:rPr>
              <w:t>Should the model use ACLR or OBW as the base value?</w:t>
            </w:r>
          </w:p>
          <w:p w14:paraId="58F6C62E" w14:textId="5C18F995" w:rsidR="002D099F" w:rsidRPr="002D099F" w:rsidRDefault="002D099F" w:rsidP="002D099F">
            <w:pPr>
              <w:ind w:left="852"/>
              <w:rPr>
                <w:rFonts w:ascii="Times New Roman" w:hAnsi="Times New Roman" w:cs="Times New Roman"/>
                <w:i/>
                <w:iCs/>
                <w:lang w:val="sv-SE"/>
              </w:rPr>
            </w:pPr>
            <w:r w:rsidRPr="002D099F">
              <w:rPr>
                <w:rFonts w:ascii="Times New Roman" w:hAnsi="Times New Roman" w:cs="Times New Roman"/>
                <w:i/>
                <w:iCs/>
                <w:lang w:val="sv-SE"/>
              </w:rPr>
              <w:t>Agreement: For FR2-1 use OBW as basis (23 dB)</w:t>
            </w:r>
          </w:p>
        </w:tc>
      </w:tr>
    </w:tbl>
    <w:p w14:paraId="26A4AA0A" w14:textId="77777777" w:rsidR="002D099F" w:rsidRDefault="002D099F" w:rsidP="002D099F">
      <w:pPr>
        <w:rPr>
          <w:rFonts w:ascii="等线" w:eastAsia="等线" w:hAnsi="等线"/>
        </w:rPr>
      </w:pPr>
      <w:r>
        <w:rPr>
          <w:rFonts w:hint="eastAsia"/>
        </w:rPr>
        <w:t> </w:t>
      </w:r>
    </w:p>
    <w:p w14:paraId="0F33D6EF" w14:textId="215D4FF8" w:rsidR="002D099F" w:rsidRDefault="002D099F" w:rsidP="007D2BB0">
      <w:pPr>
        <w:spacing w:after="180"/>
        <w:jc w:val="both"/>
        <w:rPr>
          <w:rFonts w:ascii="Times New Roman" w:hAnsi="Times New Roman"/>
        </w:rPr>
      </w:pPr>
      <w:r>
        <w:rPr>
          <w:rFonts w:ascii="Times New Roman" w:hAnsi="Times New Roman"/>
        </w:rPr>
        <w:t xml:space="preserve">Based on the above inconsistency, we see further confirmation is of necessity: </w:t>
      </w:r>
    </w:p>
    <w:p w14:paraId="498D7C55" w14:textId="6C752D84" w:rsidR="002D099F" w:rsidRDefault="002D099F" w:rsidP="002D099F">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sidR="00511676">
        <w:rPr>
          <w:rFonts w:ascii="Times New Roman" w:hAnsi="Times New Roman"/>
          <w:b/>
          <w:bCs/>
        </w:rPr>
        <w:t>3</w:t>
      </w:r>
      <w:r w:rsidRPr="00250804">
        <w:rPr>
          <w:rFonts w:ascii="Times New Roman" w:hAnsi="Times New Roman"/>
          <w:b/>
          <w:bCs/>
        </w:rPr>
        <w:t>:</w:t>
      </w:r>
      <w:r>
        <w:rPr>
          <w:rFonts w:ascii="Times New Roman" w:hAnsi="Times New Roman"/>
          <w:b/>
          <w:bCs/>
        </w:rPr>
        <w:t xml:space="preserve"> Further confirmation is needed for the </w:t>
      </w:r>
      <w:r w:rsidR="00CB31A9">
        <w:rPr>
          <w:rFonts w:ascii="Times New Roman" w:hAnsi="Times New Roman"/>
          <w:b/>
          <w:bCs/>
        </w:rPr>
        <w:t>adjacent channel leakage ratio performance</w:t>
      </w:r>
      <w:r>
        <w:rPr>
          <w:rFonts w:ascii="Times New Roman" w:hAnsi="Times New Roman"/>
          <w:b/>
          <w:bCs/>
        </w:rPr>
        <w:t xml:space="preserve"> </w:t>
      </w:r>
      <w:r w:rsidR="00CB31A9">
        <w:rPr>
          <w:rFonts w:ascii="Times New Roman" w:hAnsi="Times New Roman"/>
          <w:b/>
          <w:bCs/>
        </w:rPr>
        <w:t>for typical FR2 UE</w:t>
      </w:r>
      <w:r w:rsidR="000B5CF1">
        <w:rPr>
          <w:rFonts w:ascii="Times New Roman" w:hAnsi="Times New Roman"/>
          <w:b/>
          <w:bCs/>
        </w:rPr>
        <w:t xml:space="preserve"> implementation</w:t>
      </w:r>
      <w:r w:rsidR="00511676">
        <w:rPr>
          <w:rFonts w:ascii="Times New Roman" w:hAnsi="Times New Roman"/>
          <w:b/>
          <w:bCs/>
        </w:rPr>
        <w:t>s</w:t>
      </w:r>
      <w:r w:rsidR="00CB31A9">
        <w:rPr>
          <w:rFonts w:ascii="Times New Roman" w:hAnsi="Times New Roman"/>
          <w:b/>
          <w:bCs/>
        </w:rPr>
        <w:t xml:space="preserve">, which is achieved at the maximum power: </w:t>
      </w:r>
    </w:p>
    <w:p w14:paraId="39CBE506" w14:textId="59053C7A" w:rsidR="00CB31A9" w:rsidRPr="00CB31A9" w:rsidRDefault="00CB31A9" w:rsidP="00CB31A9">
      <w:pPr>
        <w:pStyle w:val="ListParagraph"/>
        <w:numPr>
          <w:ilvl w:val="0"/>
          <w:numId w:val="14"/>
        </w:numPr>
        <w:ind w:firstLineChars="0"/>
        <w:jc w:val="both"/>
        <w:rPr>
          <w:b/>
          <w:bCs/>
          <w:sz w:val="22"/>
          <w:szCs w:val="22"/>
        </w:rPr>
      </w:pPr>
      <w:r w:rsidRPr="00CB31A9">
        <w:rPr>
          <w:b/>
          <w:bCs/>
          <w:sz w:val="22"/>
          <w:szCs w:val="22"/>
        </w:rPr>
        <w:t>Option 1: 24dB (by following WF R4-2302977)</w:t>
      </w:r>
    </w:p>
    <w:p w14:paraId="6906B014" w14:textId="58A09931" w:rsidR="00CB31A9" w:rsidRPr="00CB31A9" w:rsidRDefault="00CB31A9" w:rsidP="00CB31A9">
      <w:pPr>
        <w:pStyle w:val="ListParagraph"/>
        <w:numPr>
          <w:ilvl w:val="0"/>
          <w:numId w:val="14"/>
        </w:numPr>
        <w:ind w:firstLineChars="0"/>
        <w:jc w:val="both"/>
        <w:rPr>
          <w:b/>
          <w:bCs/>
          <w:sz w:val="22"/>
          <w:szCs w:val="22"/>
        </w:rPr>
      </w:pPr>
      <w:r w:rsidRPr="00CB31A9">
        <w:rPr>
          <w:b/>
          <w:bCs/>
          <w:sz w:val="22"/>
          <w:szCs w:val="22"/>
        </w:rPr>
        <w:t>Option 2: 23dB (by following WF R4-2217513)</w:t>
      </w:r>
    </w:p>
    <w:p w14:paraId="13D1AA0C" w14:textId="77777777" w:rsidR="002D099F" w:rsidRDefault="002D099F" w:rsidP="007D2BB0">
      <w:pPr>
        <w:spacing w:after="180"/>
        <w:jc w:val="both"/>
        <w:rPr>
          <w:rFonts w:ascii="Times New Roman" w:hAnsi="Times New Roman"/>
        </w:rPr>
      </w:pPr>
    </w:p>
    <w:p w14:paraId="3CE763E5" w14:textId="77777777" w:rsidR="007D2BB0" w:rsidRDefault="007D2BB0" w:rsidP="007D2BB0">
      <w:pPr>
        <w:pStyle w:val="Heading3"/>
      </w:pPr>
      <w:r>
        <w:t>2.1.3 Adjacent channel</w:t>
      </w:r>
      <w:r w:rsidRPr="00085075">
        <w:t xml:space="preserve"> selectivity performance level for legacy UE</w:t>
      </w:r>
    </w:p>
    <w:p w14:paraId="58563121" w14:textId="78D8965F" w:rsidR="00083D9E" w:rsidRDefault="000B5CF1" w:rsidP="007D2BB0">
      <w:pPr>
        <w:spacing w:after="180"/>
        <w:jc w:val="both"/>
        <w:rPr>
          <w:rFonts w:ascii="Times New Roman" w:hAnsi="Times New Roman"/>
        </w:rPr>
      </w:pPr>
      <w:r>
        <w:rPr>
          <w:rFonts w:ascii="Times New Roman" w:hAnsi="Times New Roman"/>
        </w:rPr>
        <w:t>B</w:t>
      </w:r>
      <w:r w:rsidR="007D2BB0" w:rsidRPr="007D2BB0">
        <w:rPr>
          <w:rFonts w:ascii="Times New Roman" w:hAnsi="Times New Roman"/>
        </w:rPr>
        <w:t>as</w:t>
      </w:r>
      <w:r w:rsidR="007D2BB0">
        <w:rPr>
          <w:rFonts w:ascii="Times New Roman" w:hAnsi="Times New Roman"/>
        </w:rPr>
        <w:t xml:space="preserve">ed on RAN4’s analysis </w:t>
      </w:r>
      <w:r>
        <w:rPr>
          <w:rFonts w:ascii="Times New Roman" w:hAnsi="Times New Roman"/>
        </w:rPr>
        <w:t>for co-channel</w:t>
      </w:r>
      <w:r w:rsidR="007D2BB0">
        <w:rPr>
          <w:rFonts w:ascii="Times New Roman" w:hAnsi="Times New Roman"/>
        </w:rPr>
        <w:t xml:space="preserve"> </w:t>
      </w:r>
      <w:proofErr w:type="spellStart"/>
      <w:r w:rsidR="007D2BB0">
        <w:rPr>
          <w:rFonts w:ascii="Times New Roman" w:hAnsi="Times New Roman"/>
        </w:rPr>
        <w:t>subband</w:t>
      </w:r>
      <w:proofErr w:type="spellEnd"/>
      <w:r w:rsidR="007D2BB0">
        <w:rPr>
          <w:rFonts w:ascii="Times New Roman" w:hAnsi="Times New Roman"/>
        </w:rPr>
        <w:t xml:space="preserve"> selectivity performance achieved</w:t>
      </w:r>
      <w:r>
        <w:rPr>
          <w:rFonts w:ascii="Times New Roman" w:hAnsi="Times New Roman"/>
        </w:rPr>
        <w:t xml:space="preserve"> for typical UE implementation</w:t>
      </w:r>
      <w:r w:rsidR="007D2BB0">
        <w:rPr>
          <w:rFonts w:ascii="Times New Roman" w:hAnsi="Times New Roman"/>
        </w:rPr>
        <w:t xml:space="preserve">, </w:t>
      </w:r>
      <w:r>
        <w:rPr>
          <w:rFonts w:ascii="Times New Roman" w:hAnsi="Times New Roman"/>
        </w:rPr>
        <w:t xml:space="preserve">it can be very pessimistic to consider adjacent channel selectivity performance </w:t>
      </w:r>
      <w:r w:rsidRPr="000B5CF1">
        <w:rPr>
          <w:rFonts w:ascii="Times New Roman" w:hAnsi="Times New Roman"/>
        </w:rPr>
        <w:t>for typical FR2 UE implementation</w:t>
      </w:r>
      <w:r>
        <w:rPr>
          <w:rFonts w:ascii="Times New Roman" w:hAnsi="Times New Roman"/>
        </w:rPr>
        <w:t>, and we see the necessity to further consider a</w:t>
      </w:r>
      <w:r w:rsidRPr="000B5CF1">
        <w:rPr>
          <w:rFonts w:ascii="Times New Roman" w:hAnsi="Times New Roman"/>
        </w:rPr>
        <w:t>djacent channel selectivity performance level</w:t>
      </w:r>
      <w:r>
        <w:rPr>
          <w:rFonts w:ascii="Times New Roman" w:hAnsi="Times New Roman"/>
        </w:rPr>
        <w:t xml:space="preserve"> which to be used for SBFD feasibility study: </w:t>
      </w:r>
    </w:p>
    <w:p w14:paraId="7AF51F60" w14:textId="10401ABC" w:rsidR="000B5CF1" w:rsidRDefault="000B5CF1" w:rsidP="000B5CF1">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sidR="00511676">
        <w:rPr>
          <w:rFonts w:ascii="Times New Roman" w:hAnsi="Times New Roman"/>
          <w:b/>
          <w:bCs/>
        </w:rPr>
        <w:t>4</w:t>
      </w:r>
      <w:r w:rsidRPr="00250804">
        <w:rPr>
          <w:rFonts w:ascii="Times New Roman" w:hAnsi="Times New Roman"/>
          <w:b/>
          <w:bCs/>
        </w:rPr>
        <w:t>:</w:t>
      </w:r>
      <w:r>
        <w:rPr>
          <w:rFonts w:ascii="Times New Roman" w:hAnsi="Times New Roman"/>
          <w:b/>
          <w:bCs/>
        </w:rPr>
        <w:t xml:space="preserve"> RAN4 further </w:t>
      </w:r>
      <w:r w:rsidR="00931F8E">
        <w:rPr>
          <w:rFonts w:ascii="Times New Roman" w:hAnsi="Times New Roman"/>
          <w:b/>
          <w:bCs/>
        </w:rPr>
        <w:t>study whether</w:t>
      </w:r>
      <w:r>
        <w:rPr>
          <w:rFonts w:ascii="Times New Roman" w:hAnsi="Times New Roman"/>
          <w:b/>
          <w:bCs/>
        </w:rPr>
        <w:t xml:space="preserve"> the level of 23dB (from ACS) can reflect the </w:t>
      </w:r>
      <w:r w:rsidRPr="000B5CF1">
        <w:rPr>
          <w:rFonts w:ascii="Times New Roman" w:hAnsi="Times New Roman"/>
          <w:b/>
          <w:bCs/>
        </w:rPr>
        <w:t>adjacent channel selectivity performance level</w:t>
      </w:r>
      <w:r>
        <w:rPr>
          <w:rFonts w:ascii="Times New Roman" w:hAnsi="Times New Roman"/>
          <w:b/>
          <w:bCs/>
        </w:rPr>
        <w:t xml:space="preserve"> for </w:t>
      </w:r>
      <w:r w:rsidRPr="000B5CF1">
        <w:rPr>
          <w:rFonts w:ascii="Times New Roman" w:hAnsi="Times New Roman"/>
          <w:b/>
          <w:bCs/>
        </w:rPr>
        <w:t>typical FR2 UE implementation</w:t>
      </w:r>
      <w:r w:rsidR="00511676">
        <w:rPr>
          <w:rFonts w:ascii="Times New Roman" w:hAnsi="Times New Roman"/>
          <w:b/>
          <w:bCs/>
        </w:rPr>
        <w:t>s</w:t>
      </w:r>
      <w:r>
        <w:rPr>
          <w:rFonts w:ascii="Times New Roman" w:hAnsi="Times New Roman"/>
          <w:b/>
          <w:bCs/>
        </w:rPr>
        <w:t xml:space="preserve">. </w:t>
      </w:r>
    </w:p>
    <w:p w14:paraId="5F53FD74" w14:textId="77777777" w:rsidR="00046C7A" w:rsidRPr="00046C7A" w:rsidRDefault="00046C7A" w:rsidP="00A15641">
      <w:pPr>
        <w:spacing w:after="180"/>
        <w:jc w:val="both"/>
        <w:rPr>
          <w:rFonts w:ascii="Times New Roman" w:hAnsi="Times New Roman"/>
          <w:lang w:val="sv-SE"/>
        </w:rPr>
      </w:pPr>
    </w:p>
    <w:p w14:paraId="69395183" w14:textId="4E369FF9" w:rsidR="00EB55B4" w:rsidRDefault="005D6A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4A930EA"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feasibility of SBFD from </w:t>
      </w:r>
      <w:r w:rsidR="006C1BD0">
        <w:rPr>
          <w:rFonts w:ascii="Times New Roman" w:hAnsi="Times New Roman"/>
        </w:rPr>
        <w:t>FR</w:t>
      </w:r>
      <w:r w:rsidR="00511676">
        <w:rPr>
          <w:rFonts w:ascii="Times New Roman" w:hAnsi="Times New Roman"/>
        </w:rPr>
        <w:t>2</w:t>
      </w:r>
      <w:r w:rsidR="006C1BD0">
        <w:rPr>
          <w:rFonts w:ascii="Times New Roman" w:hAnsi="Times New Roman"/>
        </w:rPr>
        <w:t xml:space="preserve"> </w:t>
      </w:r>
      <w:r w:rsidR="0043296A">
        <w:rPr>
          <w:rFonts w:ascii="Times New Roman" w:hAnsi="Times New Roman"/>
        </w:rPr>
        <w:t>UE</w:t>
      </w:r>
      <w:r w:rsidR="00487D36" w:rsidRPr="009410D5">
        <w:rPr>
          <w:rFonts w:ascii="Times New Roman" w:hAnsi="Times New Roman"/>
        </w:rPr>
        <w:t xml:space="preserve"> aspects</w:t>
      </w:r>
      <w:r w:rsidRPr="009410D5">
        <w:rPr>
          <w:rFonts w:ascii="Times New Roman" w:hAnsi="Times New Roman"/>
        </w:rPr>
        <w:t xml:space="preserve">, accordingly the following observations and proposals are obtained: </w:t>
      </w:r>
    </w:p>
    <w:p w14:paraId="5B6F5971" w14:textId="77777777" w:rsidR="00511676" w:rsidRDefault="00511676" w:rsidP="00511676">
      <w:pPr>
        <w:jc w:val="both"/>
        <w:rPr>
          <w:rFonts w:ascii="Times New Roman" w:hAnsi="Times New Roman"/>
          <w:b/>
          <w:bCs/>
        </w:rPr>
      </w:pPr>
      <w:r>
        <w:rPr>
          <w:rFonts w:ascii="Times New Roman" w:hAnsi="Times New Roman"/>
          <w:b/>
          <w:bCs/>
        </w:rPr>
        <w:t>Proposal</w:t>
      </w:r>
      <w:r w:rsidRPr="001E5066">
        <w:rPr>
          <w:rFonts w:ascii="Times New Roman" w:hAnsi="Times New Roman"/>
          <w:b/>
          <w:bCs/>
        </w:rPr>
        <w:t xml:space="preserve"> </w:t>
      </w:r>
      <w:r>
        <w:rPr>
          <w:rFonts w:ascii="Times New Roman" w:hAnsi="Times New Roman"/>
          <w:b/>
          <w:bCs/>
        </w:rPr>
        <w:t>1</w:t>
      </w:r>
      <w:r w:rsidRPr="001E5066">
        <w:rPr>
          <w:rFonts w:ascii="Times New Roman" w:hAnsi="Times New Roman"/>
          <w:b/>
          <w:bCs/>
        </w:rPr>
        <w:t xml:space="preserve">: </w:t>
      </w:r>
      <w:r>
        <w:rPr>
          <w:rFonts w:ascii="Times New Roman" w:hAnsi="Times New Roman"/>
          <w:b/>
          <w:bCs/>
        </w:rPr>
        <w:t>RAN4 shall follow the same clarification on t</w:t>
      </w:r>
      <w:r w:rsidRPr="00B77993">
        <w:rPr>
          <w:rFonts w:ascii="Times New Roman" w:hAnsi="Times New Roman"/>
          <w:b/>
          <w:bCs/>
        </w:rPr>
        <w:t xml:space="preserve">he definition of </w:t>
      </w:r>
      <w:r>
        <w:rPr>
          <w:rFonts w:ascii="Times New Roman" w:hAnsi="Times New Roman"/>
          <w:b/>
          <w:bCs/>
        </w:rPr>
        <w:t xml:space="preserve">FR2 UE </w:t>
      </w:r>
      <w:r w:rsidRPr="00B77993">
        <w:rPr>
          <w:rFonts w:ascii="Times New Roman" w:hAnsi="Times New Roman"/>
          <w:b/>
          <w:bCs/>
        </w:rPr>
        <w:t>sub-band/in-channel selectivity</w:t>
      </w:r>
      <w:r>
        <w:rPr>
          <w:rFonts w:ascii="Times New Roman" w:hAnsi="Times New Roman"/>
          <w:b/>
          <w:bCs/>
        </w:rPr>
        <w:t xml:space="preserve">, same as FR1 UE, i.e., </w:t>
      </w:r>
    </w:p>
    <w:p w14:paraId="59C73498" w14:textId="77777777" w:rsidR="00511676" w:rsidRDefault="00511676" w:rsidP="00511676">
      <w:pPr>
        <w:pStyle w:val="ListParagraph"/>
        <w:numPr>
          <w:ilvl w:val="0"/>
          <w:numId w:val="14"/>
        </w:numPr>
        <w:ind w:firstLineChars="0"/>
        <w:rPr>
          <w:b/>
          <w:bCs/>
          <w:sz w:val="22"/>
          <w:szCs w:val="22"/>
        </w:rPr>
      </w:pPr>
      <w:r w:rsidRPr="00B77993">
        <w:rPr>
          <w:b/>
          <w:bCs/>
          <w:sz w:val="22"/>
          <w:szCs w:val="22"/>
        </w:rPr>
        <w:t xml:space="preserve">For one input level and one jammer level, Sub-band/In channel selectivity is the ratio of the receive power </w:t>
      </w:r>
      <w:r w:rsidRPr="00931F8E">
        <w:rPr>
          <w:b/>
          <w:bCs/>
          <w:color w:val="FF0000"/>
          <w:sz w:val="22"/>
          <w:szCs w:val="22"/>
          <w:u w:val="single"/>
        </w:rPr>
        <w:t>density</w:t>
      </w:r>
      <w:r w:rsidRPr="00931F8E">
        <w:rPr>
          <w:b/>
          <w:bCs/>
          <w:color w:val="FF0000"/>
          <w:sz w:val="22"/>
          <w:szCs w:val="22"/>
        </w:rPr>
        <w:t xml:space="preserve"> </w:t>
      </w:r>
      <w:r w:rsidRPr="00B77993">
        <w:rPr>
          <w:b/>
          <w:bCs/>
          <w:sz w:val="22"/>
          <w:szCs w:val="22"/>
        </w:rPr>
        <w:t xml:space="preserve">on the assigned sub-band to the receive power </w:t>
      </w:r>
      <w:r w:rsidRPr="00931F8E">
        <w:rPr>
          <w:b/>
          <w:bCs/>
          <w:color w:val="FF0000"/>
          <w:sz w:val="22"/>
          <w:szCs w:val="22"/>
          <w:u w:val="single"/>
        </w:rPr>
        <w:t>density</w:t>
      </w:r>
      <w:r w:rsidRPr="00931F8E">
        <w:rPr>
          <w:b/>
          <w:bCs/>
          <w:color w:val="FF0000"/>
          <w:sz w:val="22"/>
          <w:szCs w:val="22"/>
        </w:rPr>
        <w:t xml:space="preserve"> </w:t>
      </w:r>
      <w:r w:rsidRPr="00B77993">
        <w:rPr>
          <w:b/>
          <w:bCs/>
          <w:sz w:val="22"/>
          <w:szCs w:val="22"/>
        </w:rPr>
        <w:t xml:space="preserve">on the adjacent sub-band after FFT operation. </w:t>
      </w:r>
    </w:p>
    <w:p w14:paraId="5E5ADF59" w14:textId="341A9366" w:rsidR="00511676" w:rsidRDefault="00511676" w:rsidP="00511676">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Pr>
          <w:rFonts w:ascii="Times New Roman" w:hAnsi="Times New Roman"/>
          <w:b/>
          <w:bCs/>
        </w:rPr>
        <w:t>2</w:t>
      </w:r>
      <w:r w:rsidRPr="00250804">
        <w:rPr>
          <w:rFonts w:ascii="Times New Roman" w:hAnsi="Times New Roman"/>
          <w:b/>
          <w:bCs/>
        </w:rPr>
        <w:t>:</w:t>
      </w:r>
      <w:r>
        <w:rPr>
          <w:rFonts w:ascii="Times New Roman" w:hAnsi="Times New Roman"/>
          <w:b/>
          <w:bCs/>
        </w:rPr>
        <w:t xml:space="preserve"> For the </w:t>
      </w:r>
      <w:r w:rsidRPr="00250804">
        <w:rPr>
          <w:rFonts w:ascii="Times New Roman" w:hAnsi="Times New Roman"/>
          <w:b/>
          <w:bCs/>
        </w:rPr>
        <w:t xml:space="preserve">sub-band selectivity performance level </w:t>
      </w:r>
      <w:r>
        <w:rPr>
          <w:rFonts w:ascii="Times New Roman" w:hAnsi="Times New Roman"/>
          <w:b/>
          <w:bCs/>
        </w:rPr>
        <w:t xml:space="preserve">typical </w:t>
      </w:r>
      <w:r w:rsidRPr="00250804">
        <w:rPr>
          <w:rFonts w:ascii="Times New Roman" w:hAnsi="Times New Roman"/>
          <w:b/>
          <w:bCs/>
        </w:rPr>
        <w:t>for legacy UE</w:t>
      </w:r>
      <w:r>
        <w:rPr>
          <w:rFonts w:ascii="Times New Roman" w:hAnsi="Times New Roman"/>
          <w:b/>
          <w:bCs/>
        </w:rPr>
        <w:t xml:space="preserve">, the following is used for </w:t>
      </w:r>
      <w:r w:rsidRPr="005A3B8A">
        <w:rPr>
          <w:rFonts w:ascii="Times New Roman" w:hAnsi="Times New Roman"/>
          <w:b/>
          <w:bCs/>
        </w:rPr>
        <w:t>SBFD feasibility study purpose</w:t>
      </w:r>
      <w:r>
        <w:rPr>
          <w:rFonts w:ascii="Times New Roman" w:hAnsi="Times New Roman"/>
          <w:b/>
          <w:bCs/>
        </w:rPr>
        <w:t xml:space="preserve">: </w:t>
      </w:r>
    </w:p>
    <w:p w14:paraId="5F375051" w14:textId="77777777" w:rsidR="00511676" w:rsidRPr="00CB31A9" w:rsidRDefault="00511676" w:rsidP="00511676">
      <w:pPr>
        <w:pStyle w:val="ListParagraph"/>
        <w:numPr>
          <w:ilvl w:val="0"/>
          <w:numId w:val="14"/>
        </w:numPr>
        <w:ind w:firstLineChars="0"/>
        <w:jc w:val="both"/>
        <w:rPr>
          <w:b/>
          <w:bCs/>
          <w:sz w:val="22"/>
          <w:szCs w:val="22"/>
        </w:rPr>
      </w:pPr>
      <w:r w:rsidRPr="00CB31A9">
        <w:rPr>
          <w:b/>
          <w:bCs/>
          <w:sz w:val="22"/>
          <w:szCs w:val="22"/>
        </w:rPr>
        <w:t xml:space="preserve">FR2: </w:t>
      </w:r>
      <w:proofErr w:type="spellStart"/>
      <w:r w:rsidRPr="00CB31A9">
        <w:rPr>
          <w:b/>
          <w:bCs/>
          <w:sz w:val="22"/>
          <w:szCs w:val="22"/>
        </w:rPr>
        <w:t>Subband</w:t>
      </w:r>
      <w:proofErr w:type="spellEnd"/>
      <w:r w:rsidRPr="00CB31A9">
        <w:rPr>
          <w:b/>
          <w:bCs/>
          <w:sz w:val="22"/>
          <w:szCs w:val="22"/>
        </w:rPr>
        <w:t xml:space="preserve"> selectivity (or in-band selectivity) level is 30dB. </w:t>
      </w:r>
    </w:p>
    <w:p w14:paraId="68111E59" w14:textId="77777777" w:rsidR="00511676" w:rsidRPr="00CB31A9" w:rsidRDefault="00511676" w:rsidP="00511676">
      <w:pPr>
        <w:pStyle w:val="ListParagraph"/>
        <w:numPr>
          <w:ilvl w:val="0"/>
          <w:numId w:val="14"/>
        </w:numPr>
        <w:ind w:firstLineChars="0"/>
        <w:jc w:val="both"/>
        <w:rPr>
          <w:b/>
          <w:bCs/>
          <w:sz w:val="22"/>
          <w:szCs w:val="22"/>
        </w:rPr>
      </w:pPr>
      <w:r w:rsidRPr="00CB31A9">
        <w:rPr>
          <w:b/>
          <w:bCs/>
          <w:sz w:val="22"/>
          <w:szCs w:val="22"/>
        </w:rPr>
        <w:t>Note 1: based on the performance typical for legacy UE</w:t>
      </w:r>
    </w:p>
    <w:p w14:paraId="73C61DE3" w14:textId="77777777" w:rsidR="00511676" w:rsidRPr="005A3B8A" w:rsidRDefault="00511676" w:rsidP="00511676">
      <w:pPr>
        <w:pStyle w:val="ListParagraph"/>
        <w:numPr>
          <w:ilvl w:val="0"/>
          <w:numId w:val="14"/>
        </w:numPr>
        <w:ind w:firstLineChars="0"/>
        <w:jc w:val="both"/>
        <w:rPr>
          <w:b/>
          <w:bCs/>
        </w:rPr>
      </w:pPr>
      <w:r>
        <w:rPr>
          <w:b/>
          <w:bCs/>
        </w:rPr>
        <w:t xml:space="preserve">Note 2: Scaling factor </w:t>
      </w:r>
      <w:r w:rsidRPr="00684B93">
        <w:rPr>
          <w:rFonts w:eastAsia="宋体"/>
          <w:b/>
          <w:bCs/>
        </w:rPr>
        <w:t>10*log10(max(1,</w:t>
      </w:r>
      <w:r w:rsidRPr="00684B93">
        <w:rPr>
          <w:rFonts w:eastAsia="宋体"/>
          <w:b/>
          <w:bCs/>
          <w:vertAlign w:val="subscript"/>
        </w:rPr>
        <w:t xml:space="preserve"> </w:t>
      </w:r>
      <w:proofErr w:type="spellStart"/>
      <w:r w:rsidRPr="00684B93">
        <w:rPr>
          <w:rFonts w:eastAsia="宋体"/>
          <w:b/>
          <w:bCs/>
        </w:rPr>
        <w:t>BW</w:t>
      </w:r>
      <w:r w:rsidRPr="00684B93">
        <w:rPr>
          <w:rFonts w:eastAsia="宋体"/>
          <w:b/>
          <w:bCs/>
          <w:vertAlign w:val="subscript"/>
        </w:rPr>
        <w:t>victim_subband</w:t>
      </w:r>
      <w:proofErr w:type="spellEnd"/>
      <w:r>
        <w:rPr>
          <w:rFonts w:eastAsia="宋体"/>
          <w:b/>
          <w:bCs/>
        </w:rPr>
        <w:t>/</w:t>
      </w:r>
      <w:proofErr w:type="spellStart"/>
      <w:r w:rsidRPr="00684B93">
        <w:rPr>
          <w:rFonts w:eastAsia="宋体"/>
          <w:b/>
          <w:bCs/>
        </w:rPr>
        <w:t>BW</w:t>
      </w:r>
      <w:r w:rsidRPr="00684B93">
        <w:rPr>
          <w:rFonts w:eastAsia="宋体"/>
          <w:b/>
          <w:bCs/>
          <w:vertAlign w:val="subscript"/>
        </w:rPr>
        <w:t>interference</w:t>
      </w:r>
      <w:proofErr w:type="spellEnd"/>
      <w:r w:rsidRPr="00684B93">
        <w:rPr>
          <w:rFonts w:eastAsia="宋体"/>
          <w:b/>
          <w:bCs/>
        </w:rPr>
        <w:t>))</w:t>
      </w:r>
      <w:r>
        <w:rPr>
          <w:rFonts w:eastAsia="宋体"/>
          <w:b/>
          <w:bCs/>
        </w:rPr>
        <w:t xml:space="preserve"> </w:t>
      </w:r>
      <w:r>
        <w:rPr>
          <w:b/>
          <w:bCs/>
        </w:rPr>
        <w:t xml:space="preserve">considered in </w:t>
      </w:r>
      <w:proofErr w:type="spellStart"/>
      <w:r>
        <w:rPr>
          <w:b/>
          <w:bCs/>
        </w:rPr>
        <w:t>subband</w:t>
      </w:r>
      <w:proofErr w:type="spellEnd"/>
      <w:r>
        <w:rPr>
          <w:b/>
          <w:bCs/>
        </w:rPr>
        <w:t xml:space="preserve"> selectivity performance level, based on RAN1/4 definition.</w:t>
      </w:r>
    </w:p>
    <w:p w14:paraId="0297ABB4" w14:textId="0EA1DF36" w:rsidR="00511676" w:rsidRDefault="00511676" w:rsidP="00511676">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Pr>
          <w:rFonts w:ascii="Times New Roman" w:hAnsi="Times New Roman"/>
          <w:b/>
          <w:bCs/>
        </w:rPr>
        <w:t>3</w:t>
      </w:r>
      <w:r w:rsidRPr="00250804">
        <w:rPr>
          <w:rFonts w:ascii="Times New Roman" w:hAnsi="Times New Roman"/>
          <w:b/>
          <w:bCs/>
        </w:rPr>
        <w:t>:</w:t>
      </w:r>
      <w:r>
        <w:rPr>
          <w:rFonts w:ascii="Times New Roman" w:hAnsi="Times New Roman"/>
          <w:b/>
          <w:bCs/>
        </w:rPr>
        <w:t xml:space="preserve"> Further confirmation is needed for the adjacent channel leakage ratio performance for typical FR2 UE implementations, which is achieved at the maximum power: </w:t>
      </w:r>
    </w:p>
    <w:p w14:paraId="0FA2D1A4" w14:textId="77777777" w:rsidR="00511676" w:rsidRPr="00CB31A9" w:rsidRDefault="00511676" w:rsidP="00511676">
      <w:pPr>
        <w:pStyle w:val="ListParagraph"/>
        <w:numPr>
          <w:ilvl w:val="0"/>
          <w:numId w:val="14"/>
        </w:numPr>
        <w:ind w:firstLineChars="0"/>
        <w:jc w:val="both"/>
        <w:rPr>
          <w:b/>
          <w:bCs/>
          <w:sz w:val="22"/>
          <w:szCs w:val="22"/>
        </w:rPr>
      </w:pPr>
      <w:r w:rsidRPr="00CB31A9">
        <w:rPr>
          <w:b/>
          <w:bCs/>
          <w:sz w:val="22"/>
          <w:szCs w:val="22"/>
        </w:rPr>
        <w:t>Option 1: 24dB (by following WF R4-2302977)</w:t>
      </w:r>
    </w:p>
    <w:p w14:paraId="74512B5D" w14:textId="77777777" w:rsidR="00511676" w:rsidRPr="00CB31A9" w:rsidRDefault="00511676" w:rsidP="00511676">
      <w:pPr>
        <w:pStyle w:val="ListParagraph"/>
        <w:numPr>
          <w:ilvl w:val="0"/>
          <w:numId w:val="14"/>
        </w:numPr>
        <w:ind w:firstLineChars="0"/>
        <w:jc w:val="both"/>
        <w:rPr>
          <w:b/>
          <w:bCs/>
          <w:sz w:val="22"/>
          <w:szCs w:val="22"/>
        </w:rPr>
      </w:pPr>
      <w:r w:rsidRPr="00CB31A9">
        <w:rPr>
          <w:b/>
          <w:bCs/>
          <w:sz w:val="22"/>
          <w:szCs w:val="22"/>
        </w:rPr>
        <w:t>Option 2: 23dB (by following WF R4-2217513)</w:t>
      </w:r>
    </w:p>
    <w:p w14:paraId="04C3B4B1" w14:textId="77777777" w:rsidR="00931F8E" w:rsidRPr="00931F8E" w:rsidRDefault="00931F8E" w:rsidP="00931F8E">
      <w:pPr>
        <w:spacing w:after="180"/>
        <w:jc w:val="both"/>
        <w:rPr>
          <w:rFonts w:ascii="Times New Roman" w:hAnsi="Times New Roman"/>
          <w:b/>
          <w:bCs/>
        </w:rPr>
      </w:pPr>
      <w:r w:rsidRPr="00931F8E">
        <w:rPr>
          <w:rFonts w:ascii="Times New Roman" w:hAnsi="Times New Roman"/>
          <w:b/>
          <w:bCs/>
        </w:rPr>
        <w:t xml:space="preserve">Proposal 4: RAN4 further study whether the level of 23dB (from ACS) can reflect the adjacent channel selectivity performance level for typical FR2 UE implementations. </w:t>
      </w:r>
    </w:p>
    <w:p w14:paraId="39C62B31" w14:textId="77777777" w:rsidR="00511676" w:rsidRPr="00511676" w:rsidRDefault="00511676" w:rsidP="009410D5">
      <w:pPr>
        <w:spacing w:after="180"/>
        <w:jc w:val="both"/>
        <w:rPr>
          <w:rFonts w:ascii="Times New Roman" w:hAnsi="Times New Roman"/>
          <w:lang w:val="en-GB"/>
        </w:rPr>
      </w:pPr>
    </w:p>
    <w:p w14:paraId="1DCCAF6F" w14:textId="0AB24CB4" w:rsidR="008429AD" w:rsidRDefault="00083D9E"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hAnsi="Times New Roman"/>
        </w:rPr>
      </w:pPr>
      <w:r w:rsidRPr="009410D5">
        <w:rPr>
          <w:rFonts w:ascii="Times New Roman" w:hAnsi="Times New Roman"/>
        </w:rPr>
        <w:t>[1] RP-22</w:t>
      </w:r>
      <w:r w:rsidR="00AE2B50" w:rsidRPr="009410D5">
        <w:rPr>
          <w:rFonts w:ascii="Times New Roman" w:hAnsi="Times New Roman"/>
        </w:rPr>
        <w:t>2110</w:t>
      </w:r>
      <w:r w:rsidRPr="009410D5">
        <w:rPr>
          <w:rFonts w:ascii="Times New Roman" w:hAnsi="Times New Roman"/>
        </w:rPr>
        <w:t>, “</w:t>
      </w:r>
      <w:r w:rsidR="00AE2B50" w:rsidRPr="009410D5">
        <w:rPr>
          <w:rFonts w:ascii="Times New Roman" w:hAnsi="Times New Roman"/>
        </w:rPr>
        <w:t>Revised SID: Study on evolution of NR duplex operation</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AE2B50" w:rsidRPr="009410D5">
        <w:rPr>
          <w:rFonts w:ascii="Times New Roman" w:hAnsi="Times New Roman"/>
        </w:rPr>
        <w:t>CMCC</w:t>
      </w:r>
      <w:r w:rsidRPr="009410D5">
        <w:rPr>
          <w:rFonts w:ascii="Times New Roman" w:hAnsi="Times New Roman"/>
        </w:rPr>
        <w:t>, RAN#9</w:t>
      </w:r>
      <w:r w:rsidR="00AE2B50" w:rsidRPr="009410D5">
        <w:rPr>
          <w:rFonts w:ascii="Times New Roman" w:hAnsi="Times New Roman"/>
        </w:rPr>
        <w:t>7</w:t>
      </w:r>
      <w:r w:rsidRPr="009410D5">
        <w:rPr>
          <w:rFonts w:ascii="Times New Roman" w:hAnsi="Times New Roman"/>
        </w:rPr>
        <w:t>.</w:t>
      </w:r>
    </w:p>
    <w:p w14:paraId="10E2DCB4" w14:textId="58173B82" w:rsidR="00AE2B50" w:rsidRPr="009410D5" w:rsidRDefault="00681BD6" w:rsidP="009410D5">
      <w:pPr>
        <w:spacing w:after="180"/>
        <w:jc w:val="both"/>
        <w:rPr>
          <w:rFonts w:ascii="Times New Roman" w:hAnsi="Times New Roman"/>
        </w:rPr>
      </w:pPr>
      <w:r w:rsidRPr="009410D5">
        <w:rPr>
          <w:rFonts w:ascii="Times New Roman" w:hAnsi="Times New Roman"/>
        </w:rPr>
        <w:t xml:space="preserve">[2] </w:t>
      </w:r>
      <w:r w:rsidR="00AE2B50" w:rsidRPr="009410D5">
        <w:rPr>
          <w:rFonts w:ascii="Times New Roman" w:hAnsi="Times New Roman"/>
        </w:rPr>
        <w:t xml:space="preserve">R4-2214376, “Reply LS on interference modelling for duplex evolution”, Samsung, CMCC, Qualcomm. </w:t>
      </w:r>
    </w:p>
    <w:p w14:paraId="30969A41" w14:textId="4624A2BD" w:rsidR="000B63BD" w:rsidRPr="009410D5" w:rsidRDefault="00AE2B50" w:rsidP="009410D5">
      <w:pPr>
        <w:spacing w:after="180"/>
        <w:jc w:val="both"/>
        <w:rPr>
          <w:rFonts w:ascii="Times New Roman" w:hAnsi="Times New Roman"/>
        </w:rPr>
      </w:pPr>
      <w:r w:rsidRPr="009410D5">
        <w:rPr>
          <w:rFonts w:ascii="Times New Roman" w:hAnsi="Times New Roman"/>
        </w:rPr>
        <w:t xml:space="preserve">[3] R4-2214377, “WF on feasibility study from RF perspective”, Samsung. </w:t>
      </w:r>
    </w:p>
    <w:p w14:paraId="4E5B626E" w14:textId="75D71143" w:rsidR="00AE2B50" w:rsidRDefault="00AE2B50" w:rsidP="009410D5">
      <w:pPr>
        <w:spacing w:after="180"/>
        <w:jc w:val="both"/>
        <w:rPr>
          <w:rFonts w:ascii="Times New Roman" w:hAnsi="Times New Roman"/>
        </w:rPr>
      </w:pPr>
      <w:r w:rsidRPr="009410D5">
        <w:rPr>
          <w:rFonts w:ascii="Times New Roman" w:hAnsi="Times New Roman"/>
        </w:rPr>
        <w:t>[</w:t>
      </w:r>
      <w:r w:rsidR="00640157">
        <w:rPr>
          <w:rFonts w:ascii="Times New Roman" w:hAnsi="Times New Roman"/>
        </w:rPr>
        <w:t>4</w:t>
      </w:r>
      <w:r w:rsidRPr="009410D5">
        <w:rPr>
          <w:rFonts w:ascii="Times New Roman" w:hAnsi="Times New Roman"/>
        </w:rPr>
        <w:t xml:space="preserve">] R4-2217513, “WF on SBFD feasibility study and RF impact: UE aspect”, Qualcomm. </w:t>
      </w:r>
    </w:p>
    <w:p w14:paraId="5B7EAFDC" w14:textId="5B31B822" w:rsidR="00640157" w:rsidRDefault="00640157" w:rsidP="00640157">
      <w:pPr>
        <w:spacing w:after="180"/>
        <w:jc w:val="both"/>
        <w:rPr>
          <w:rFonts w:ascii="Times New Roman" w:hAnsi="Times New Roman"/>
        </w:rPr>
      </w:pPr>
      <w:r w:rsidRPr="009410D5">
        <w:rPr>
          <w:rFonts w:ascii="Times New Roman" w:hAnsi="Times New Roman"/>
        </w:rPr>
        <w:t>[</w:t>
      </w:r>
      <w:r>
        <w:rPr>
          <w:rFonts w:ascii="Times New Roman" w:hAnsi="Times New Roman"/>
        </w:rPr>
        <w:t>5</w:t>
      </w:r>
      <w:r w:rsidRPr="009410D5">
        <w:rPr>
          <w:rFonts w:ascii="Times New Roman" w:hAnsi="Times New Roman"/>
        </w:rPr>
        <w:t>] R4-22</w:t>
      </w:r>
      <w:r>
        <w:rPr>
          <w:rFonts w:ascii="Times New Roman" w:hAnsi="Times New Roman"/>
        </w:rPr>
        <w:t>19284</w:t>
      </w:r>
      <w:r w:rsidRPr="009410D5">
        <w:rPr>
          <w:rFonts w:ascii="Times New Roman" w:hAnsi="Times New Roman"/>
        </w:rPr>
        <w:t>, “</w:t>
      </w:r>
      <w:r w:rsidRPr="00640157">
        <w:rPr>
          <w:rFonts w:ascii="Times New Roman" w:hAnsi="Times New Roman"/>
        </w:rPr>
        <w:t>Discussion on feasibility and RF impact of SBFD: UE Aspects</w:t>
      </w:r>
      <w:r w:rsidRPr="009410D5">
        <w:rPr>
          <w:rFonts w:ascii="Times New Roman" w:hAnsi="Times New Roman"/>
        </w:rPr>
        <w:t xml:space="preserve">”, </w:t>
      </w:r>
      <w:r>
        <w:rPr>
          <w:rFonts w:ascii="Times New Roman" w:hAnsi="Times New Roman"/>
        </w:rPr>
        <w:t>Samsung</w:t>
      </w:r>
      <w:r w:rsidRPr="009410D5">
        <w:rPr>
          <w:rFonts w:ascii="Times New Roman" w:hAnsi="Times New Roman"/>
        </w:rPr>
        <w:t xml:space="preserve">. </w:t>
      </w:r>
    </w:p>
    <w:p w14:paraId="2A13DDDA" w14:textId="564EDD5F" w:rsidR="00640157" w:rsidRDefault="00640157" w:rsidP="00640157">
      <w:pPr>
        <w:spacing w:after="180"/>
        <w:jc w:val="both"/>
        <w:rPr>
          <w:rFonts w:ascii="Times New Roman" w:hAnsi="Times New Roman"/>
        </w:rPr>
      </w:pPr>
      <w:r w:rsidRPr="009410D5">
        <w:rPr>
          <w:rFonts w:ascii="Times New Roman" w:hAnsi="Times New Roman"/>
        </w:rPr>
        <w:t>[</w:t>
      </w:r>
      <w:r>
        <w:rPr>
          <w:rFonts w:ascii="Times New Roman" w:hAnsi="Times New Roman"/>
        </w:rPr>
        <w:t>6</w:t>
      </w:r>
      <w:r w:rsidRPr="009410D5">
        <w:rPr>
          <w:rFonts w:ascii="Times New Roman" w:hAnsi="Times New Roman"/>
        </w:rPr>
        <w:t>] R4-22</w:t>
      </w:r>
      <w:r>
        <w:rPr>
          <w:rFonts w:ascii="Times New Roman" w:hAnsi="Times New Roman"/>
        </w:rPr>
        <w:t>20245</w:t>
      </w:r>
      <w:r w:rsidRPr="009410D5">
        <w:rPr>
          <w:rFonts w:ascii="Times New Roman" w:hAnsi="Times New Roman"/>
        </w:rPr>
        <w:t xml:space="preserve">, “WF </w:t>
      </w:r>
      <w:r>
        <w:rPr>
          <w:rFonts w:ascii="Times New Roman" w:hAnsi="Times New Roman" w:hint="eastAsia"/>
        </w:rPr>
        <w:t>for</w:t>
      </w:r>
      <w:r>
        <w:rPr>
          <w:rFonts w:ascii="Times New Roman" w:hAnsi="Times New Roman"/>
        </w:rPr>
        <w:t xml:space="preserve"> the </w:t>
      </w:r>
      <w:r w:rsidRPr="009410D5">
        <w:rPr>
          <w:rFonts w:ascii="Times New Roman" w:hAnsi="Times New Roman"/>
        </w:rPr>
        <w:t xml:space="preserve">feasibility </w:t>
      </w:r>
      <w:r>
        <w:rPr>
          <w:rFonts w:ascii="Times New Roman" w:hAnsi="Times New Roman"/>
        </w:rPr>
        <w:t>from</w:t>
      </w:r>
      <w:r w:rsidRPr="009410D5">
        <w:rPr>
          <w:rFonts w:ascii="Times New Roman" w:hAnsi="Times New Roman"/>
        </w:rPr>
        <w:t xml:space="preserve"> UE aspect”, Qualcomm. </w:t>
      </w:r>
    </w:p>
    <w:p w14:paraId="2A8F66D8" w14:textId="221862DE" w:rsidR="00B177D4" w:rsidRDefault="00E51BC2" w:rsidP="00640157">
      <w:pPr>
        <w:spacing w:after="180"/>
        <w:jc w:val="both"/>
        <w:rPr>
          <w:rFonts w:ascii="Times New Roman" w:hAnsi="Times New Roman"/>
          <w:lang w:val="en-AU"/>
        </w:rPr>
      </w:pPr>
      <w:r>
        <w:rPr>
          <w:rFonts w:ascii="Times New Roman" w:hAnsi="Times New Roman"/>
          <w:lang w:val="en-AU"/>
        </w:rPr>
        <w:t>[7] R1-2210143, “</w:t>
      </w:r>
      <w:r w:rsidRPr="00E51BC2">
        <w:rPr>
          <w:rFonts w:ascii="Times New Roman" w:hAnsi="Times New Roman"/>
          <w:lang w:val="en-AU"/>
        </w:rPr>
        <w:t>Inter-UE CLI Test Results for NR Duplex Evolution</w:t>
      </w:r>
      <w:r>
        <w:rPr>
          <w:rFonts w:ascii="Times New Roman" w:hAnsi="Times New Roman"/>
          <w:lang w:val="en-AU"/>
        </w:rPr>
        <w:t xml:space="preserve">”, KDDI Corporation. </w:t>
      </w:r>
    </w:p>
    <w:p w14:paraId="6B5CE4D0" w14:textId="77777777" w:rsidR="00296DD3" w:rsidRDefault="00296DD3" w:rsidP="00296DD3">
      <w:pPr>
        <w:spacing w:after="180"/>
        <w:jc w:val="both"/>
        <w:rPr>
          <w:rFonts w:ascii="Times New Roman" w:hAnsi="Times New Roman"/>
          <w:lang w:val="en-AU"/>
        </w:rPr>
      </w:pPr>
      <w:r>
        <w:rPr>
          <w:rFonts w:ascii="Times New Roman" w:hAnsi="Times New Roman"/>
          <w:lang w:val="en-AU"/>
        </w:rPr>
        <w:t>[8] R4-2300446, “</w:t>
      </w:r>
      <w:r w:rsidRPr="00296DD3">
        <w:rPr>
          <w:rFonts w:ascii="Times New Roman" w:hAnsi="Times New Roman"/>
          <w:lang w:val="en-AU"/>
        </w:rPr>
        <w:t>Discussion on feasibility and RF impact of SBFD: UE Aspects</w:t>
      </w:r>
      <w:r>
        <w:rPr>
          <w:rFonts w:ascii="Times New Roman" w:hAnsi="Times New Roman"/>
          <w:lang w:val="en-AU"/>
        </w:rPr>
        <w:t>”, Samsung.</w:t>
      </w:r>
    </w:p>
    <w:p w14:paraId="485A53AC" w14:textId="23A900F5" w:rsidR="00296DD3" w:rsidRDefault="00296DD3" w:rsidP="00296DD3">
      <w:pPr>
        <w:spacing w:after="180"/>
        <w:jc w:val="both"/>
        <w:rPr>
          <w:rFonts w:ascii="Times New Roman" w:hAnsi="Times New Roman"/>
          <w:lang w:val="en-AU"/>
        </w:rPr>
      </w:pPr>
      <w:r>
        <w:rPr>
          <w:rFonts w:ascii="Times New Roman" w:hAnsi="Times New Roman"/>
          <w:lang w:val="en-AU"/>
        </w:rPr>
        <w:t xml:space="preserve">[9] </w:t>
      </w:r>
      <w:r w:rsidR="00C8172B" w:rsidRPr="00C8172B">
        <w:rPr>
          <w:rFonts w:ascii="Times New Roman" w:hAnsi="Times New Roman"/>
          <w:lang w:val="en-AU"/>
        </w:rPr>
        <w:t>R4-2302977</w:t>
      </w:r>
      <w:r w:rsidR="00C8172B">
        <w:rPr>
          <w:rFonts w:ascii="Times New Roman" w:hAnsi="Times New Roman"/>
          <w:lang w:val="en-AU"/>
        </w:rPr>
        <w:t>, “</w:t>
      </w:r>
      <w:r w:rsidR="00C8172B" w:rsidRPr="00C8172B">
        <w:rPr>
          <w:rFonts w:ascii="Times New Roman" w:hAnsi="Times New Roman"/>
          <w:lang w:val="en-AU"/>
        </w:rPr>
        <w:t>WF for SBFD feasibility study and requirements impact from UE aspect</w:t>
      </w:r>
      <w:r w:rsidR="00C8172B">
        <w:rPr>
          <w:rFonts w:ascii="Times New Roman" w:hAnsi="Times New Roman"/>
          <w:lang w:val="en-AU"/>
        </w:rPr>
        <w:t>”, Qualcomm.</w:t>
      </w:r>
    </w:p>
    <w:p w14:paraId="25968382" w14:textId="219E960F" w:rsidR="009B7B19" w:rsidRDefault="009B7B19" w:rsidP="00296DD3">
      <w:pPr>
        <w:spacing w:after="180"/>
        <w:jc w:val="both"/>
        <w:rPr>
          <w:rFonts w:ascii="Times New Roman" w:hAnsi="Times New Roman"/>
          <w:lang w:val="en-AU"/>
        </w:rPr>
      </w:pPr>
      <w:r>
        <w:rPr>
          <w:rFonts w:ascii="Times New Roman" w:hAnsi="Times New Roman"/>
          <w:lang w:val="en-AU"/>
        </w:rPr>
        <w:t>[10] R4-2302434, “</w:t>
      </w:r>
      <w:r w:rsidRPr="009B7B19">
        <w:rPr>
          <w:rFonts w:ascii="Times New Roman" w:hAnsi="Times New Roman"/>
          <w:lang w:val="en-AU"/>
        </w:rPr>
        <w:t>Modelling UE-UE cross-link interference for SBFD system study</w:t>
      </w:r>
      <w:r>
        <w:rPr>
          <w:rFonts w:ascii="Times New Roman" w:hAnsi="Times New Roman"/>
          <w:lang w:val="en-AU"/>
        </w:rPr>
        <w:t xml:space="preserve">”, Qualcomm. </w:t>
      </w:r>
    </w:p>
    <w:p w14:paraId="5BEF811C" w14:textId="6F6833FD" w:rsidR="009B7B19" w:rsidRDefault="009B7B19" w:rsidP="00296DD3">
      <w:pPr>
        <w:spacing w:after="180"/>
        <w:jc w:val="both"/>
        <w:rPr>
          <w:rFonts w:ascii="Times New Roman" w:hAnsi="Times New Roman"/>
          <w:lang w:val="en-AU"/>
        </w:rPr>
      </w:pPr>
      <w:r>
        <w:rPr>
          <w:rFonts w:ascii="Times New Roman" w:hAnsi="Times New Roman"/>
          <w:lang w:val="en-AU"/>
        </w:rPr>
        <w:t xml:space="preserve">[11] </w:t>
      </w:r>
      <w:r w:rsidR="00AF4F78">
        <w:rPr>
          <w:rFonts w:ascii="Times New Roman" w:hAnsi="Times New Roman"/>
          <w:lang w:val="en-AU"/>
        </w:rPr>
        <w:t xml:space="preserve">R4-2300544, “Analysis of UE FFT selectivity performance from SBFD”, Ericsson. </w:t>
      </w:r>
    </w:p>
    <w:p w14:paraId="1C95AE86" w14:textId="77777777" w:rsidR="00296DD3" w:rsidRPr="0024627C" w:rsidRDefault="00296DD3" w:rsidP="00640157">
      <w:pPr>
        <w:spacing w:after="180"/>
        <w:jc w:val="both"/>
        <w:rPr>
          <w:rFonts w:ascii="Times New Roman" w:hAnsi="Times New Roman"/>
          <w:lang w:val="en-AU"/>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04D5" w14:textId="77777777" w:rsidR="008B42C6" w:rsidRDefault="008B42C6">
      <w:r>
        <w:separator/>
      </w:r>
    </w:p>
  </w:endnote>
  <w:endnote w:type="continuationSeparator" w:id="0">
    <w:p w14:paraId="3E85DA68" w14:textId="77777777" w:rsidR="008B42C6" w:rsidRDefault="008B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40BF9" w14:textId="77777777" w:rsidR="008B42C6" w:rsidRDefault="008B42C6">
      <w:r>
        <w:separator/>
      </w:r>
    </w:p>
  </w:footnote>
  <w:footnote w:type="continuationSeparator" w:id="0">
    <w:p w14:paraId="1EF1736E" w14:textId="77777777" w:rsidR="008B42C6" w:rsidRDefault="008B4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B63FFF"/>
    <w:multiLevelType w:val="hybridMultilevel"/>
    <w:tmpl w:val="AD5ADEF6"/>
    <w:lvl w:ilvl="0" w:tplc="E258F3F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71385"/>
    <w:multiLevelType w:val="hybridMultilevel"/>
    <w:tmpl w:val="22ACA478"/>
    <w:lvl w:ilvl="0" w:tplc="15908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23778"/>
    <w:multiLevelType w:val="hybridMultilevel"/>
    <w:tmpl w:val="4BF09FF4"/>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FBC6C40"/>
    <w:multiLevelType w:val="hybridMultilevel"/>
    <w:tmpl w:val="61E8711C"/>
    <w:lvl w:ilvl="0" w:tplc="CDFCD19A">
      <w:start w:val="1"/>
      <w:numFmt w:val="bullet"/>
      <w:lvlText w:val=""/>
      <w:lvlJc w:val="left"/>
      <w:pPr>
        <w:tabs>
          <w:tab w:val="num" w:pos="720"/>
        </w:tabs>
        <w:ind w:left="720" w:hanging="360"/>
      </w:pPr>
      <w:rPr>
        <w:rFonts w:ascii="Wingdings" w:hAnsi="Wingdings" w:hint="default"/>
      </w:rPr>
    </w:lvl>
    <w:lvl w:ilvl="1" w:tplc="A45CEC40">
      <w:start w:val="1"/>
      <w:numFmt w:val="bullet"/>
      <w:lvlText w:val=""/>
      <w:lvlJc w:val="left"/>
      <w:pPr>
        <w:tabs>
          <w:tab w:val="num" w:pos="1440"/>
        </w:tabs>
        <w:ind w:left="1440" w:hanging="360"/>
      </w:pPr>
      <w:rPr>
        <w:rFonts w:ascii="Wingdings" w:hAnsi="Wingdings" w:hint="default"/>
      </w:rPr>
    </w:lvl>
    <w:lvl w:ilvl="2" w:tplc="18748AEA">
      <w:start w:val="1"/>
      <w:numFmt w:val="bullet"/>
      <w:lvlText w:val=""/>
      <w:lvlJc w:val="left"/>
      <w:pPr>
        <w:tabs>
          <w:tab w:val="num" w:pos="2160"/>
        </w:tabs>
        <w:ind w:left="2160" w:hanging="360"/>
      </w:pPr>
      <w:rPr>
        <w:rFonts w:ascii="Wingdings" w:hAnsi="Wingdings" w:hint="default"/>
      </w:rPr>
    </w:lvl>
    <w:lvl w:ilvl="3" w:tplc="D19E200E">
      <w:start w:val="1"/>
      <w:numFmt w:val="bullet"/>
      <w:lvlText w:val=""/>
      <w:lvlJc w:val="left"/>
      <w:pPr>
        <w:tabs>
          <w:tab w:val="num" w:pos="2880"/>
        </w:tabs>
        <w:ind w:left="2880" w:hanging="360"/>
      </w:pPr>
      <w:rPr>
        <w:rFonts w:ascii="Wingdings" w:hAnsi="Wingdings" w:hint="default"/>
      </w:rPr>
    </w:lvl>
    <w:lvl w:ilvl="4" w:tplc="2D3CE5A2">
      <w:start w:val="1"/>
      <w:numFmt w:val="bullet"/>
      <w:lvlText w:val=""/>
      <w:lvlJc w:val="left"/>
      <w:pPr>
        <w:tabs>
          <w:tab w:val="num" w:pos="3600"/>
        </w:tabs>
        <w:ind w:left="3600" w:hanging="360"/>
      </w:pPr>
      <w:rPr>
        <w:rFonts w:ascii="Wingdings" w:hAnsi="Wingdings" w:hint="default"/>
      </w:rPr>
    </w:lvl>
    <w:lvl w:ilvl="5" w:tplc="052CB5CA">
      <w:start w:val="1"/>
      <w:numFmt w:val="bullet"/>
      <w:lvlText w:val=""/>
      <w:lvlJc w:val="left"/>
      <w:pPr>
        <w:tabs>
          <w:tab w:val="num" w:pos="4320"/>
        </w:tabs>
        <w:ind w:left="4320" w:hanging="360"/>
      </w:pPr>
      <w:rPr>
        <w:rFonts w:ascii="Wingdings" w:hAnsi="Wingdings" w:hint="default"/>
      </w:rPr>
    </w:lvl>
    <w:lvl w:ilvl="6" w:tplc="99C46588">
      <w:start w:val="1"/>
      <w:numFmt w:val="bullet"/>
      <w:lvlText w:val=""/>
      <w:lvlJc w:val="left"/>
      <w:pPr>
        <w:tabs>
          <w:tab w:val="num" w:pos="5040"/>
        </w:tabs>
        <w:ind w:left="5040" w:hanging="360"/>
      </w:pPr>
      <w:rPr>
        <w:rFonts w:ascii="Wingdings" w:hAnsi="Wingdings" w:hint="default"/>
      </w:rPr>
    </w:lvl>
    <w:lvl w:ilvl="7" w:tplc="77661356">
      <w:start w:val="1"/>
      <w:numFmt w:val="bullet"/>
      <w:lvlText w:val=""/>
      <w:lvlJc w:val="left"/>
      <w:pPr>
        <w:tabs>
          <w:tab w:val="num" w:pos="5760"/>
        </w:tabs>
        <w:ind w:left="5760" w:hanging="360"/>
      </w:pPr>
      <w:rPr>
        <w:rFonts w:ascii="Wingdings" w:hAnsi="Wingdings" w:hint="default"/>
      </w:rPr>
    </w:lvl>
    <w:lvl w:ilvl="8" w:tplc="34BA127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3F5841CF"/>
    <w:multiLevelType w:val="hybridMultilevel"/>
    <w:tmpl w:val="26FE319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8564E26C">
      <w:start w:val="1"/>
      <w:numFmt w:val="bullet"/>
      <w:lvlText w:val="-"/>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F50231A"/>
    <w:multiLevelType w:val="hybridMultilevel"/>
    <w:tmpl w:val="9118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41" w15:restartNumberingAfterBreak="0">
    <w:nsid w:val="7D364F64"/>
    <w:multiLevelType w:val="hybridMultilevel"/>
    <w:tmpl w:val="FABCA0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22"/>
  </w:num>
  <w:num w:numId="3">
    <w:abstractNumId w:val="7"/>
  </w:num>
  <w:num w:numId="4">
    <w:abstractNumId w:val="28"/>
  </w:num>
  <w:num w:numId="5">
    <w:abstractNumId w:val="25"/>
  </w:num>
  <w:num w:numId="6">
    <w:abstractNumId w:val="0"/>
  </w:num>
  <w:num w:numId="7">
    <w:abstractNumId w:val="26"/>
  </w:num>
  <w:num w:numId="8">
    <w:abstractNumId w:val="2"/>
  </w:num>
  <w:num w:numId="9">
    <w:abstractNumId w:val="18"/>
  </w:num>
  <w:num w:numId="10">
    <w:abstractNumId w:val="37"/>
  </w:num>
  <w:num w:numId="11">
    <w:abstractNumId w:val="35"/>
  </w:num>
  <w:num w:numId="12">
    <w:abstractNumId w:val="38"/>
  </w:num>
  <w:num w:numId="13">
    <w:abstractNumId w:val="13"/>
  </w:num>
  <w:num w:numId="14">
    <w:abstractNumId w:val="32"/>
  </w:num>
  <w:num w:numId="15">
    <w:abstractNumId w:val="29"/>
  </w:num>
  <w:num w:numId="16">
    <w:abstractNumId w:val="33"/>
  </w:num>
  <w:num w:numId="17">
    <w:abstractNumId w:val="39"/>
  </w:num>
  <w:num w:numId="18">
    <w:abstractNumId w:val="16"/>
  </w:num>
  <w:num w:numId="19">
    <w:abstractNumId w:val="12"/>
  </w:num>
  <w:num w:numId="20">
    <w:abstractNumId w:val="10"/>
  </w:num>
  <w:num w:numId="21">
    <w:abstractNumId w:val="3"/>
  </w:num>
  <w:num w:numId="22">
    <w:abstractNumId w:val="27"/>
  </w:num>
  <w:num w:numId="23">
    <w:abstractNumId w:val="34"/>
  </w:num>
  <w:num w:numId="24">
    <w:abstractNumId w:val="4"/>
  </w:num>
  <w:num w:numId="25">
    <w:abstractNumId w:val="5"/>
  </w:num>
  <w:num w:numId="26">
    <w:abstractNumId w:val="9"/>
  </w:num>
  <w:num w:numId="27">
    <w:abstractNumId w:val="6"/>
  </w:num>
  <w:num w:numId="28">
    <w:abstractNumId w:val="21"/>
  </w:num>
  <w:num w:numId="29">
    <w:abstractNumId w:val="30"/>
  </w:num>
  <w:num w:numId="30">
    <w:abstractNumId w:val="40"/>
  </w:num>
  <w:num w:numId="31">
    <w:abstractNumId w:val="14"/>
  </w:num>
  <w:num w:numId="32">
    <w:abstractNumId w:val="20"/>
  </w:num>
  <w:num w:numId="33">
    <w:abstractNumId w:val="8"/>
  </w:num>
  <w:num w:numId="34">
    <w:abstractNumId w:val="17"/>
  </w:num>
  <w:num w:numId="35">
    <w:abstractNumId w:val="24"/>
  </w:num>
  <w:num w:numId="36">
    <w:abstractNumId w:val="36"/>
  </w:num>
  <w:num w:numId="37">
    <w:abstractNumId w:val="15"/>
  </w:num>
  <w:num w:numId="38">
    <w:abstractNumId w:val="23"/>
  </w:num>
  <w:num w:numId="39">
    <w:abstractNumId w:val="1"/>
  </w:num>
  <w:num w:numId="40">
    <w:abstractNumId w:val="11"/>
  </w:num>
  <w:num w:numId="41">
    <w:abstractNumId w:val="19"/>
  </w:num>
  <w:num w:numId="42">
    <w:abstractNumId w:val="41"/>
  </w:num>
  <w:num w:numId="4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136A5"/>
    <w:rsid w:val="00016C66"/>
    <w:rsid w:val="00021222"/>
    <w:rsid w:val="000236C3"/>
    <w:rsid w:val="0002530B"/>
    <w:rsid w:val="00026F3E"/>
    <w:rsid w:val="0003171D"/>
    <w:rsid w:val="00031C1D"/>
    <w:rsid w:val="00032AF6"/>
    <w:rsid w:val="000353D1"/>
    <w:rsid w:val="000358CD"/>
    <w:rsid w:val="00036B50"/>
    <w:rsid w:val="0003795B"/>
    <w:rsid w:val="00040797"/>
    <w:rsid w:val="00041A3E"/>
    <w:rsid w:val="000430BE"/>
    <w:rsid w:val="00044A50"/>
    <w:rsid w:val="000457A1"/>
    <w:rsid w:val="00045C36"/>
    <w:rsid w:val="000463C3"/>
    <w:rsid w:val="00046C7A"/>
    <w:rsid w:val="00047FCD"/>
    <w:rsid w:val="00050001"/>
    <w:rsid w:val="00052041"/>
    <w:rsid w:val="0005326A"/>
    <w:rsid w:val="00054750"/>
    <w:rsid w:val="00057CD0"/>
    <w:rsid w:val="00057F68"/>
    <w:rsid w:val="0006109E"/>
    <w:rsid w:val="0006266D"/>
    <w:rsid w:val="00062C89"/>
    <w:rsid w:val="00065506"/>
    <w:rsid w:val="00066E7E"/>
    <w:rsid w:val="00067E07"/>
    <w:rsid w:val="00071E68"/>
    <w:rsid w:val="00072282"/>
    <w:rsid w:val="0007382E"/>
    <w:rsid w:val="0007658C"/>
    <w:rsid w:val="000766E1"/>
    <w:rsid w:val="00077AE4"/>
    <w:rsid w:val="00077FF6"/>
    <w:rsid w:val="00080902"/>
    <w:rsid w:val="00080D82"/>
    <w:rsid w:val="00081692"/>
    <w:rsid w:val="00082AEE"/>
    <w:rsid w:val="00082C46"/>
    <w:rsid w:val="00082D46"/>
    <w:rsid w:val="00083764"/>
    <w:rsid w:val="00083D9E"/>
    <w:rsid w:val="00085075"/>
    <w:rsid w:val="000856A4"/>
    <w:rsid w:val="00087548"/>
    <w:rsid w:val="000877D0"/>
    <w:rsid w:val="00092FAE"/>
    <w:rsid w:val="0009360C"/>
    <w:rsid w:val="00093E7E"/>
    <w:rsid w:val="00096F36"/>
    <w:rsid w:val="00097C14"/>
    <w:rsid w:val="000A0A1A"/>
    <w:rsid w:val="000A1830"/>
    <w:rsid w:val="000A1AE6"/>
    <w:rsid w:val="000A326D"/>
    <w:rsid w:val="000A4121"/>
    <w:rsid w:val="000A4AA3"/>
    <w:rsid w:val="000A550E"/>
    <w:rsid w:val="000B151B"/>
    <w:rsid w:val="000B196B"/>
    <w:rsid w:val="000B1A55"/>
    <w:rsid w:val="000B1B93"/>
    <w:rsid w:val="000B20BB"/>
    <w:rsid w:val="000B2EF6"/>
    <w:rsid w:val="000B2FA6"/>
    <w:rsid w:val="000B31A6"/>
    <w:rsid w:val="000B39CE"/>
    <w:rsid w:val="000B4AA0"/>
    <w:rsid w:val="000B4DA4"/>
    <w:rsid w:val="000B5826"/>
    <w:rsid w:val="000B5CF1"/>
    <w:rsid w:val="000B5E69"/>
    <w:rsid w:val="000B5F97"/>
    <w:rsid w:val="000B61DE"/>
    <w:rsid w:val="000B63BD"/>
    <w:rsid w:val="000C064D"/>
    <w:rsid w:val="000C2BBB"/>
    <w:rsid w:val="000C38C3"/>
    <w:rsid w:val="000C3E3D"/>
    <w:rsid w:val="000C5B53"/>
    <w:rsid w:val="000D11CB"/>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4CDD"/>
    <w:rsid w:val="000F5023"/>
    <w:rsid w:val="000F5F02"/>
    <w:rsid w:val="000F7828"/>
    <w:rsid w:val="0010249C"/>
    <w:rsid w:val="00103AB6"/>
    <w:rsid w:val="00104DFD"/>
    <w:rsid w:val="0010519A"/>
    <w:rsid w:val="0010535D"/>
    <w:rsid w:val="001062FD"/>
    <w:rsid w:val="0010639C"/>
    <w:rsid w:val="00107688"/>
    <w:rsid w:val="00110E26"/>
    <w:rsid w:val="00114609"/>
    <w:rsid w:val="001163AF"/>
    <w:rsid w:val="00117BD6"/>
    <w:rsid w:val="001206C2"/>
    <w:rsid w:val="00121360"/>
    <w:rsid w:val="00121978"/>
    <w:rsid w:val="001229C4"/>
    <w:rsid w:val="00123422"/>
    <w:rsid w:val="00124B6A"/>
    <w:rsid w:val="00126E68"/>
    <w:rsid w:val="001270DF"/>
    <w:rsid w:val="00127974"/>
    <w:rsid w:val="001317DE"/>
    <w:rsid w:val="001318B6"/>
    <w:rsid w:val="00132030"/>
    <w:rsid w:val="00135800"/>
    <w:rsid w:val="00137996"/>
    <w:rsid w:val="00140A88"/>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4177"/>
    <w:rsid w:val="001A7004"/>
    <w:rsid w:val="001A7008"/>
    <w:rsid w:val="001B4F40"/>
    <w:rsid w:val="001C1409"/>
    <w:rsid w:val="001C2EC3"/>
    <w:rsid w:val="001C37F7"/>
    <w:rsid w:val="001C4517"/>
    <w:rsid w:val="001C4A89"/>
    <w:rsid w:val="001C4DAC"/>
    <w:rsid w:val="001C529C"/>
    <w:rsid w:val="001C59EF"/>
    <w:rsid w:val="001C6177"/>
    <w:rsid w:val="001C636C"/>
    <w:rsid w:val="001C7D95"/>
    <w:rsid w:val="001D0363"/>
    <w:rsid w:val="001D12EA"/>
    <w:rsid w:val="001D39C5"/>
    <w:rsid w:val="001D3CD3"/>
    <w:rsid w:val="001D7D94"/>
    <w:rsid w:val="001E064E"/>
    <w:rsid w:val="001E0673"/>
    <w:rsid w:val="001E4218"/>
    <w:rsid w:val="001E4B3E"/>
    <w:rsid w:val="001E5066"/>
    <w:rsid w:val="001E52F2"/>
    <w:rsid w:val="001F0B20"/>
    <w:rsid w:val="001F102D"/>
    <w:rsid w:val="001F18A9"/>
    <w:rsid w:val="001F2BCE"/>
    <w:rsid w:val="001F4E8D"/>
    <w:rsid w:val="001F6C75"/>
    <w:rsid w:val="001F7E8A"/>
    <w:rsid w:val="00200A62"/>
    <w:rsid w:val="002010E0"/>
    <w:rsid w:val="0020272F"/>
    <w:rsid w:val="0020312D"/>
    <w:rsid w:val="00203740"/>
    <w:rsid w:val="002046C7"/>
    <w:rsid w:val="00211143"/>
    <w:rsid w:val="0021162C"/>
    <w:rsid w:val="00213818"/>
    <w:rsid w:val="002138EA"/>
    <w:rsid w:val="00213F84"/>
    <w:rsid w:val="00214FBD"/>
    <w:rsid w:val="00216DA0"/>
    <w:rsid w:val="00220307"/>
    <w:rsid w:val="002218B8"/>
    <w:rsid w:val="00221F9A"/>
    <w:rsid w:val="00222897"/>
    <w:rsid w:val="00222B0C"/>
    <w:rsid w:val="00225ACB"/>
    <w:rsid w:val="00227A12"/>
    <w:rsid w:val="0023055E"/>
    <w:rsid w:val="00230769"/>
    <w:rsid w:val="00230859"/>
    <w:rsid w:val="00232E2B"/>
    <w:rsid w:val="00235394"/>
    <w:rsid w:val="00235577"/>
    <w:rsid w:val="002405B0"/>
    <w:rsid w:val="00241FA4"/>
    <w:rsid w:val="002427E0"/>
    <w:rsid w:val="002435CA"/>
    <w:rsid w:val="00243EBA"/>
    <w:rsid w:val="0024469F"/>
    <w:rsid w:val="0024627C"/>
    <w:rsid w:val="00250804"/>
    <w:rsid w:val="00251B51"/>
    <w:rsid w:val="002529D2"/>
    <w:rsid w:val="00252E27"/>
    <w:rsid w:val="002537BC"/>
    <w:rsid w:val="00254C45"/>
    <w:rsid w:val="0025516F"/>
    <w:rsid w:val="00255C56"/>
    <w:rsid w:val="00255C58"/>
    <w:rsid w:val="002577A9"/>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6DD3"/>
    <w:rsid w:val="00297E2B"/>
    <w:rsid w:val="002A0CED"/>
    <w:rsid w:val="002A1781"/>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099F"/>
    <w:rsid w:val="002D14DE"/>
    <w:rsid w:val="002D2149"/>
    <w:rsid w:val="002D2A56"/>
    <w:rsid w:val="002D36EB"/>
    <w:rsid w:val="002E195F"/>
    <w:rsid w:val="002E2A1C"/>
    <w:rsid w:val="002E2CBE"/>
    <w:rsid w:val="002E2CE9"/>
    <w:rsid w:val="002E30C2"/>
    <w:rsid w:val="002E345E"/>
    <w:rsid w:val="002E3BF7"/>
    <w:rsid w:val="002E5694"/>
    <w:rsid w:val="002F114A"/>
    <w:rsid w:val="002F158C"/>
    <w:rsid w:val="002F2665"/>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5A7A"/>
    <w:rsid w:val="0035660F"/>
    <w:rsid w:val="00357F4C"/>
    <w:rsid w:val="00357FAF"/>
    <w:rsid w:val="003628B9"/>
    <w:rsid w:val="00362C6E"/>
    <w:rsid w:val="00362D8F"/>
    <w:rsid w:val="00365CF2"/>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7B66"/>
    <w:rsid w:val="00391FCC"/>
    <w:rsid w:val="00392D61"/>
    <w:rsid w:val="00393042"/>
    <w:rsid w:val="00394AD5"/>
    <w:rsid w:val="003959F3"/>
    <w:rsid w:val="00395C5E"/>
    <w:rsid w:val="0039642D"/>
    <w:rsid w:val="003A066B"/>
    <w:rsid w:val="003A0F18"/>
    <w:rsid w:val="003A2E40"/>
    <w:rsid w:val="003A36EC"/>
    <w:rsid w:val="003A43FE"/>
    <w:rsid w:val="003A4F44"/>
    <w:rsid w:val="003A7EDE"/>
    <w:rsid w:val="003B0158"/>
    <w:rsid w:val="003B027F"/>
    <w:rsid w:val="003B1617"/>
    <w:rsid w:val="003B3CB3"/>
    <w:rsid w:val="003B4DE7"/>
    <w:rsid w:val="003B56DB"/>
    <w:rsid w:val="003B5A80"/>
    <w:rsid w:val="003B6C83"/>
    <w:rsid w:val="003B755E"/>
    <w:rsid w:val="003C000B"/>
    <w:rsid w:val="003C0FF6"/>
    <w:rsid w:val="003C228E"/>
    <w:rsid w:val="003C3864"/>
    <w:rsid w:val="003C4571"/>
    <w:rsid w:val="003C5127"/>
    <w:rsid w:val="003C51E7"/>
    <w:rsid w:val="003C7B1F"/>
    <w:rsid w:val="003D0331"/>
    <w:rsid w:val="003D0CBF"/>
    <w:rsid w:val="003D1EFD"/>
    <w:rsid w:val="003D28BF"/>
    <w:rsid w:val="003D3F10"/>
    <w:rsid w:val="003D4215"/>
    <w:rsid w:val="003D76A6"/>
    <w:rsid w:val="003D7719"/>
    <w:rsid w:val="003E0E24"/>
    <w:rsid w:val="003E23B5"/>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38D8"/>
    <w:rsid w:val="00414118"/>
    <w:rsid w:val="00416084"/>
    <w:rsid w:val="00416811"/>
    <w:rsid w:val="004168BB"/>
    <w:rsid w:val="00420587"/>
    <w:rsid w:val="00422F51"/>
    <w:rsid w:val="00423E9E"/>
    <w:rsid w:val="00424F8C"/>
    <w:rsid w:val="004271BA"/>
    <w:rsid w:val="00431D07"/>
    <w:rsid w:val="0043296A"/>
    <w:rsid w:val="00433F81"/>
    <w:rsid w:val="004344E5"/>
    <w:rsid w:val="00434DC1"/>
    <w:rsid w:val="004350F4"/>
    <w:rsid w:val="00435144"/>
    <w:rsid w:val="004412A0"/>
    <w:rsid w:val="00445301"/>
    <w:rsid w:val="00450F27"/>
    <w:rsid w:val="00456A75"/>
    <w:rsid w:val="00456E5B"/>
    <w:rsid w:val="00460E51"/>
    <w:rsid w:val="00461E39"/>
    <w:rsid w:val="00462D3A"/>
    <w:rsid w:val="004634EB"/>
    <w:rsid w:val="00463521"/>
    <w:rsid w:val="0046730B"/>
    <w:rsid w:val="00471125"/>
    <w:rsid w:val="0047437A"/>
    <w:rsid w:val="004761C5"/>
    <w:rsid w:val="004811F4"/>
    <w:rsid w:val="00484B48"/>
    <w:rsid w:val="00484C51"/>
    <w:rsid w:val="0048543E"/>
    <w:rsid w:val="00485492"/>
    <w:rsid w:val="004854B4"/>
    <w:rsid w:val="00486711"/>
    <w:rsid w:val="004868C1"/>
    <w:rsid w:val="00486A5C"/>
    <w:rsid w:val="004871E4"/>
    <w:rsid w:val="0048750F"/>
    <w:rsid w:val="00487D36"/>
    <w:rsid w:val="00490FB2"/>
    <w:rsid w:val="0049160B"/>
    <w:rsid w:val="00493D82"/>
    <w:rsid w:val="00494D6A"/>
    <w:rsid w:val="00495D6D"/>
    <w:rsid w:val="004971E8"/>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07D53"/>
    <w:rsid w:val="00510D97"/>
    <w:rsid w:val="00511676"/>
    <w:rsid w:val="005117A9"/>
    <w:rsid w:val="00511B22"/>
    <w:rsid w:val="00511F57"/>
    <w:rsid w:val="005131D3"/>
    <w:rsid w:val="00515CBE"/>
    <w:rsid w:val="00515E2B"/>
    <w:rsid w:val="00516F92"/>
    <w:rsid w:val="00517354"/>
    <w:rsid w:val="005173CE"/>
    <w:rsid w:val="00521DDF"/>
    <w:rsid w:val="00522A7E"/>
    <w:rsid w:val="00522F20"/>
    <w:rsid w:val="00524503"/>
    <w:rsid w:val="00524D4F"/>
    <w:rsid w:val="005259B8"/>
    <w:rsid w:val="005273F5"/>
    <w:rsid w:val="00527D47"/>
    <w:rsid w:val="0053013D"/>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671C3"/>
    <w:rsid w:val="00573245"/>
    <w:rsid w:val="00581106"/>
    <w:rsid w:val="005814E2"/>
    <w:rsid w:val="00581A2F"/>
    <w:rsid w:val="00582081"/>
    <w:rsid w:val="0058519C"/>
    <w:rsid w:val="005863DC"/>
    <w:rsid w:val="00593201"/>
    <w:rsid w:val="005956EE"/>
    <w:rsid w:val="00595B3C"/>
    <w:rsid w:val="005976B1"/>
    <w:rsid w:val="005A083E"/>
    <w:rsid w:val="005A2AAE"/>
    <w:rsid w:val="005A3355"/>
    <w:rsid w:val="005A3B8A"/>
    <w:rsid w:val="005A4468"/>
    <w:rsid w:val="005A4EA2"/>
    <w:rsid w:val="005A63FE"/>
    <w:rsid w:val="005A74E2"/>
    <w:rsid w:val="005A77B4"/>
    <w:rsid w:val="005A7A26"/>
    <w:rsid w:val="005B04C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A16"/>
    <w:rsid w:val="005D6E74"/>
    <w:rsid w:val="005D7D8C"/>
    <w:rsid w:val="005D7E46"/>
    <w:rsid w:val="005E00D0"/>
    <w:rsid w:val="005E0AF4"/>
    <w:rsid w:val="005E5C23"/>
    <w:rsid w:val="005E726D"/>
    <w:rsid w:val="005F006F"/>
    <w:rsid w:val="005F07E1"/>
    <w:rsid w:val="005F1142"/>
    <w:rsid w:val="005F2145"/>
    <w:rsid w:val="005F25CC"/>
    <w:rsid w:val="005F3925"/>
    <w:rsid w:val="005F57D1"/>
    <w:rsid w:val="00600202"/>
    <w:rsid w:val="00600BA4"/>
    <w:rsid w:val="00600C76"/>
    <w:rsid w:val="006016E1"/>
    <w:rsid w:val="00602D27"/>
    <w:rsid w:val="006078E8"/>
    <w:rsid w:val="00613625"/>
    <w:rsid w:val="006144A1"/>
    <w:rsid w:val="00616096"/>
    <w:rsid w:val="006160A2"/>
    <w:rsid w:val="0062168F"/>
    <w:rsid w:val="00626535"/>
    <w:rsid w:val="006302AA"/>
    <w:rsid w:val="006306E8"/>
    <w:rsid w:val="00634D84"/>
    <w:rsid w:val="00635B33"/>
    <w:rsid w:val="006363BD"/>
    <w:rsid w:val="00637608"/>
    <w:rsid w:val="00640157"/>
    <w:rsid w:val="00640CAC"/>
    <w:rsid w:val="006412DC"/>
    <w:rsid w:val="006437E5"/>
    <w:rsid w:val="0064399B"/>
    <w:rsid w:val="00644790"/>
    <w:rsid w:val="00644E62"/>
    <w:rsid w:val="00647C45"/>
    <w:rsid w:val="006501AF"/>
    <w:rsid w:val="00650DDE"/>
    <w:rsid w:val="0065130C"/>
    <w:rsid w:val="0065360C"/>
    <w:rsid w:val="00653A36"/>
    <w:rsid w:val="0065561E"/>
    <w:rsid w:val="00656A4B"/>
    <w:rsid w:val="00656CCF"/>
    <w:rsid w:val="00657D27"/>
    <w:rsid w:val="00660AE2"/>
    <w:rsid w:val="006667C7"/>
    <w:rsid w:val="00666E03"/>
    <w:rsid w:val="00667903"/>
    <w:rsid w:val="00671AD6"/>
    <w:rsid w:val="00672307"/>
    <w:rsid w:val="006808C6"/>
    <w:rsid w:val="00681BD6"/>
    <w:rsid w:val="00684B93"/>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BD0"/>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4B19"/>
    <w:rsid w:val="006E59F4"/>
    <w:rsid w:val="006E6C11"/>
    <w:rsid w:val="006E7881"/>
    <w:rsid w:val="006E7FC9"/>
    <w:rsid w:val="006F5564"/>
    <w:rsid w:val="006F57C6"/>
    <w:rsid w:val="006F74E4"/>
    <w:rsid w:val="006F7C0C"/>
    <w:rsid w:val="00700755"/>
    <w:rsid w:val="00700954"/>
    <w:rsid w:val="007023B9"/>
    <w:rsid w:val="00704EFF"/>
    <w:rsid w:val="0070547F"/>
    <w:rsid w:val="0070641C"/>
    <w:rsid w:val="0070646B"/>
    <w:rsid w:val="00707876"/>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97B"/>
    <w:rsid w:val="00736B37"/>
    <w:rsid w:val="00736F41"/>
    <w:rsid w:val="007375C6"/>
    <w:rsid w:val="007402E9"/>
    <w:rsid w:val="007439E9"/>
    <w:rsid w:val="00746160"/>
    <w:rsid w:val="00746CC9"/>
    <w:rsid w:val="00750825"/>
    <w:rsid w:val="00750FD8"/>
    <w:rsid w:val="00751001"/>
    <w:rsid w:val="007520B4"/>
    <w:rsid w:val="007530EF"/>
    <w:rsid w:val="00760721"/>
    <w:rsid w:val="00761F65"/>
    <w:rsid w:val="00761FA8"/>
    <w:rsid w:val="00764142"/>
    <w:rsid w:val="00770C21"/>
    <w:rsid w:val="00771C8C"/>
    <w:rsid w:val="0077218A"/>
    <w:rsid w:val="00772410"/>
    <w:rsid w:val="00772CE9"/>
    <w:rsid w:val="007737D8"/>
    <w:rsid w:val="007758AC"/>
    <w:rsid w:val="007763C1"/>
    <w:rsid w:val="00777E82"/>
    <w:rsid w:val="00781359"/>
    <w:rsid w:val="0078325C"/>
    <w:rsid w:val="00785251"/>
    <w:rsid w:val="00786A10"/>
    <w:rsid w:val="00787237"/>
    <w:rsid w:val="00790FE1"/>
    <w:rsid w:val="0079126D"/>
    <w:rsid w:val="00791B81"/>
    <w:rsid w:val="00794A50"/>
    <w:rsid w:val="007977C8"/>
    <w:rsid w:val="00797E54"/>
    <w:rsid w:val="007A06D5"/>
    <w:rsid w:val="007A1DA0"/>
    <w:rsid w:val="007A418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2BB0"/>
    <w:rsid w:val="007D35BE"/>
    <w:rsid w:val="007D72E2"/>
    <w:rsid w:val="007D75E5"/>
    <w:rsid w:val="007D773E"/>
    <w:rsid w:val="007E066E"/>
    <w:rsid w:val="007E1356"/>
    <w:rsid w:val="007E20FC"/>
    <w:rsid w:val="007E4525"/>
    <w:rsid w:val="007E4CD4"/>
    <w:rsid w:val="007E7062"/>
    <w:rsid w:val="007E75D2"/>
    <w:rsid w:val="007F0E1E"/>
    <w:rsid w:val="007F1BE7"/>
    <w:rsid w:val="007F29A7"/>
    <w:rsid w:val="007F2D47"/>
    <w:rsid w:val="007F31CD"/>
    <w:rsid w:val="007F409E"/>
    <w:rsid w:val="007F5692"/>
    <w:rsid w:val="007F5FB0"/>
    <w:rsid w:val="007F6658"/>
    <w:rsid w:val="007F7D3E"/>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66"/>
    <w:rsid w:val="00825CD8"/>
    <w:rsid w:val="00827324"/>
    <w:rsid w:val="00836AD4"/>
    <w:rsid w:val="00837AAE"/>
    <w:rsid w:val="00840C6E"/>
    <w:rsid w:val="008428E7"/>
    <w:rsid w:val="008429AD"/>
    <w:rsid w:val="008443C0"/>
    <w:rsid w:val="00850A7B"/>
    <w:rsid w:val="00850C75"/>
    <w:rsid w:val="00850E39"/>
    <w:rsid w:val="00852EBF"/>
    <w:rsid w:val="00852EEF"/>
    <w:rsid w:val="0085469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42C6"/>
    <w:rsid w:val="008B5AE7"/>
    <w:rsid w:val="008B5DB5"/>
    <w:rsid w:val="008B789A"/>
    <w:rsid w:val="008C184A"/>
    <w:rsid w:val="008C31D7"/>
    <w:rsid w:val="008C60E9"/>
    <w:rsid w:val="008D1B7C"/>
    <w:rsid w:val="008D225A"/>
    <w:rsid w:val="008D3E70"/>
    <w:rsid w:val="008D482A"/>
    <w:rsid w:val="008D6657"/>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22D8"/>
    <w:rsid w:val="00923E35"/>
    <w:rsid w:val="00924217"/>
    <w:rsid w:val="00924514"/>
    <w:rsid w:val="009256D1"/>
    <w:rsid w:val="009269B8"/>
    <w:rsid w:val="00927316"/>
    <w:rsid w:val="00927C5A"/>
    <w:rsid w:val="00931B8C"/>
    <w:rsid w:val="00931F8E"/>
    <w:rsid w:val="009331BD"/>
    <w:rsid w:val="00933D12"/>
    <w:rsid w:val="00937065"/>
    <w:rsid w:val="009377E1"/>
    <w:rsid w:val="00940285"/>
    <w:rsid w:val="009410D5"/>
    <w:rsid w:val="0094483E"/>
    <w:rsid w:val="00944EF4"/>
    <w:rsid w:val="00946425"/>
    <w:rsid w:val="00946D2A"/>
    <w:rsid w:val="00947484"/>
    <w:rsid w:val="00947E7E"/>
    <w:rsid w:val="00950254"/>
    <w:rsid w:val="0095139A"/>
    <w:rsid w:val="00953E16"/>
    <w:rsid w:val="009542AC"/>
    <w:rsid w:val="00957066"/>
    <w:rsid w:val="00957239"/>
    <w:rsid w:val="009638D6"/>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3757"/>
    <w:rsid w:val="009A3B3C"/>
    <w:rsid w:val="009A68E6"/>
    <w:rsid w:val="009A7598"/>
    <w:rsid w:val="009B144A"/>
    <w:rsid w:val="009B1D10"/>
    <w:rsid w:val="009B1DF8"/>
    <w:rsid w:val="009B3D20"/>
    <w:rsid w:val="009B53EB"/>
    <w:rsid w:val="009B5418"/>
    <w:rsid w:val="009B6531"/>
    <w:rsid w:val="009B699F"/>
    <w:rsid w:val="009B7197"/>
    <w:rsid w:val="009B7212"/>
    <w:rsid w:val="009B7B19"/>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0AC9"/>
    <w:rsid w:val="009F30F4"/>
    <w:rsid w:val="009F7ED2"/>
    <w:rsid w:val="00A05B26"/>
    <w:rsid w:val="00A0758F"/>
    <w:rsid w:val="00A07A22"/>
    <w:rsid w:val="00A07BCD"/>
    <w:rsid w:val="00A10439"/>
    <w:rsid w:val="00A11E3B"/>
    <w:rsid w:val="00A13468"/>
    <w:rsid w:val="00A13841"/>
    <w:rsid w:val="00A15641"/>
    <w:rsid w:val="00A1570A"/>
    <w:rsid w:val="00A17CBF"/>
    <w:rsid w:val="00A211B4"/>
    <w:rsid w:val="00A211F9"/>
    <w:rsid w:val="00A23EFD"/>
    <w:rsid w:val="00A326F4"/>
    <w:rsid w:val="00A33B4F"/>
    <w:rsid w:val="00A33DDF"/>
    <w:rsid w:val="00A34547"/>
    <w:rsid w:val="00A362DE"/>
    <w:rsid w:val="00A376B7"/>
    <w:rsid w:val="00A405FE"/>
    <w:rsid w:val="00A41BF5"/>
    <w:rsid w:val="00A434AD"/>
    <w:rsid w:val="00A43F09"/>
    <w:rsid w:val="00A44BEE"/>
    <w:rsid w:val="00A469E7"/>
    <w:rsid w:val="00A5015F"/>
    <w:rsid w:val="00A503DB"/>
    <w:rsid w:val="00A52133"/>
    <w:rsid w:val="00A548ED"/>
    <w:rsid w:val="00A56596"/>
    <w:rsid w:val="00A604A4"/>
    <w:rsid w:val="00A63C01"/>
    <w:rsid w:val="00A64004"/>
    <w:rsid w:val="00A64A13"/>
    <w:rsid w:val="00A6605B"/>
    <w:rsid w:val="00A66ADC"/>
    <w:rsid w:val="00A70A50"/>
    <w:rsid w:val="00A7118B"/>
    <w:rsid w:val="00A7147D"/>
    <w:rsid w:val="00A71D91"/>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01E2"/>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4E81"/>
    <w:rsid w:val="00AE4ED8"/>
    <w:rsid w:val="00AE5C90"/>
    <w:rsid w:val="00AE70D4"/>
    <w:rsid w:val="00AE7684"/>
    <w:rsid w:val="00AE7868"/>
    <w:rsid w:val="00AF0407"/>
    <w:rsid w:val="00AF1DFE"/>
    <w:rsid w:val="00AF2EA8"/>
    <w:rsid w:val="00AF2F77"/>
    <w:rsid w:val="00AF30F5"/>
    <w:rsid w:val="00AF3204"/>
    <w:rsid w:val="00AF4F78"/>
    <w:rsid w:val="00B00012"/>
    <w:rsid w:val="00B02FD3"/>
    <w:rsid w:val="00B0508E"/>
    <w:rsid w:val="00B072AB"/>
    <w:rsid w:val="00B0752F"/>
    <w:rsid w:val="00B1071A"/>
    <w:rsid w:val="00B11148"/>
    <w:rsid w:val="00B130F9"/>
    <w:rsid w:val="00B163F8"/>
    <w:rsid w:val="00B177D4"/>
    <w:rsid w:val="00B17E5F"/>
    <w:rsid w:val="00B17F9F"/>
    <w:rsid w:val="00B21700"/>
    <w:rsid w:val="00B228D0"/>
    <w:rsid w:val="00B22CC6"/>
    <w:rsid w:val="00B2472D"/>
    <w:rsid w:val="00B2549F"/>
    <w:rsid w:val="00B267DD"/>
    <w:rsid w:val="00B36DD9"/>
    <w:rsid w:val="00B42A45"/>
    <w:rsid w:val="00B42E37"/>
    <w:rsid w:val="00B44132"/>
    <w:rsid w:val="00B46DAB"/>
    <w:rsid w:val="00B51652"/>
    <w:rsid w:val="00B536E2"/>
    <w:rsid w:val="00B558D9"/>
    <w:rsid w:val="00B57265"/>
    <w:rsid w:val="00B573B0"/>
    <w:rsid w:val="00B60B1A"/>
    <w:rsid w:val="00B633AE"/>
    <w:rsid w:val="00B63FFC"/>
    <w:rsid w:val="00B65009"/>
    <w:rsid w:val="00B665D2"/>
    <w:rsid w:val="00B6737C"/>
    <w:rsid w:val="00B67EE7"/>
    <w:rsid w:val="00B70B36"/>
    <w:rsid w:val="00B715E1"/>
    <w:rsid w:val="00B7214D"/>
    <w:rsid w:val="00B73E95"/>
    <w:rsid w:val="00B74372"/>
    <w:rsid w:val="00B75974"/>
    <w:rsid w:val="00B75EB3"/>
    <w:rsid w:val="00B761A4"/>
    <w:rsid w:val="00B77993"/>
    <w:rsid w:val="00B77F06"/>
    <w:rsid w:val="00B80283"/>
    <w:rsid w:val="00B8095F"/>
    <w:rsid w:val="00B80B0C"/>
    <w:rsid w:val="00B80B11"/>
    <w:rsid w:val="00B83189"/>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AD1"/>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C7FE6"/>
    <w:rsid w:val="00BD0FDA"/>
    <w:rsid w:val="00BD4E6B"/>
    <w:rsid w:val="00BD6404"/>
    <w:rsid w:val="00BD7235"/>
    <w:rsid w:val="00BE079B"/>
    <w:rsid w:val="00BE178E"/>
    <w:rsid w:val="00BE181D"/>
    <w:rsid w:val="00BE2412"/>
    <w:rsid w:val="00BE33AE"/>
    <w:rsid w:val="00BF046F"/>
    <w:rsid w:val="00BF4238"/>
    <w:rsid w:val="00BF5743"/>
    <w:rsid w:val="00BF6E31"/>
    <w:rsid w:val="00BF6FE4"/>
    <w:rsid w:val="00C019D0"/>
    <w:rsid w:val="00C019F0"/>
    <w:rsid w:val="00C01D50"/>
    <w:rsid w:val="00C02E7B"/>
    <w:rsid w:val="00C042EA"/>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11EF"/>
    <w:rsid w:val="00C724D3"/>
    <w:rsid w:val="00C73664"/>
    <w:rsid w:val="00C736B0"/>
    <w:rsid w:val="00C7381D"/>
    <w:rsid w:val="00C77DD9"/>
    <w:rsid w:val="00C77F3F"/>
    <w:rsid w:val="00C80F13"/>
    <w:rsid w:val="00C8172B"/>
    <w:rsid w:val="00C83F94"/>
    <w:rsid w:val="00C85354"/>
    <w:rsid w:val="00C86ABA"/>
    <w:rsid w:val="00C93F72"/>
    <w:rsid w:val="00C943F3"/>
    <w:rsid w:val="00CA08C6"/>
    <w:rsid w:val="00CA2729"/>
    <w:rsid w:val="00CA3057"/>
    <w:rsid w:val="00CA45F8"/>
    <w:rsid w:val="00CA5A72"/>
    <w:rsid w:val="00CB31A9"/>
    <w:rsid w:val="00CB33C7"/>
    <w:rsid w:val="00CB3FA8"/>
    <w:rsid w:val="00CB4B5B"/>
    <w:rsid w:val="00CC0AE4"/>
    <w:rsid w:val="00CC25B4"/>
    <w:rsid w:val="00CC2E7B"/>
    <w:rsid w:val="00CC324A"/>
    <w:rsid w:val="00CC4AFB"/>
    <w:rsid w:val="00CC55C7"/>
    <w:rsid w:val="00CC69C8"/>
    <w:rsid w:val="00CC77A2"/>
    <w:rsid w:val="00CC7AEA"/>
    <w:rsid w:val="00CC7FE6"/>
    <w:rsid w:val="00CD162F"/>
    <w:rsid w:val="00CD190E"/>
    <w:rsid w:val="00CD5914"/>
    <w:rsid w:val="00CD6A1B"/>
    <w:rsid w:val="00CE03C2"/>
    <w:rsid w:val="00CE0A7F"/>
    <w:rsid w:val="00CE1718"/>
    <w:rsid w:val="00CE4029"/>
    <w:rsid w:val="00CE64A0"/>
    <w:rsid w:val="00CE7B8C"/>
    <w:rsid w:val="00CF278C"/>
    <w:rsid w:val="00CF4156"/>
    <w:rsid w:val="00CF606D"/>
    <w:rsid w:val="00D03D00"/>
    <w:rsid w:val="00D05168"/>
    <w:rsid w:val="00D05644"/>
    <w:rsid w:val="00D05C30"/>
    <w:rsid w:val="00D060AA"/>
    <w:rsid w:val="00D06376"/>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4FA0"/>
    <w:rsid w:val="00D35F9B"/>
    <w:rsid w:val="00D35FD4"/>
    <w:rsid w:val="00D3667C"/>
    <w:rsid w:val="00D36B69"/>
    <w:rsid w:val="00D400FC"/>
    <w:rsid w:val="00D408DD"/>
    <w:rsid w:val="00D426A6"/>
    <w:rsid w:val="00D4570E"/>
    <w:rsid w:val="00D45D72"/>
    <w:rsid w:val="00D520E4"/>
    <w:rsid w:val="00D539E0"/>
    <w:rsid w:val="00D55454"/>
    <w:rsid w:val="00D575DD"/>
    <w:rsid w:val="00D57816"/>
    <w:rsid w:val="00D57A95"/>
    <w:rsid w:val="00D57DFA"/>
    <w:rsid w:val="00D60689"/>
    <w:rsid w:val="00D6352A"/>
    <w:rsid w:val="00D65EC2"/>
    <w:rsid w:val="00D706AA"/>
    <w:rsid w:val="00D709CE"/>
    <w:rsid w:val="00D71E45"/>
    <w:rsid w:val="00D71F73"/>
    <w:rsid w:val="00D7281F"/>
    <w:rsid w:val="00D72848"/>
    <w:rsid w:val="00D73B9B"/>
    <w:rsid w:val="00D74CE2"/>
    <w:rsid w:val="00D80786"/>
    <w:rsid w:val="00D81CAB"/>
    <w:rsid w:val="00D82A65"/>
    <w:rsid w:val="00D8576F"/>
    <w:rsid w:val="00D8677F"/>
    <w:rsid w:val="00D86CB4"/>
    <w:rsid w:val="00D87D86"/>
    <w:rsid w:val="00D91DA4"/>
    <w:rsid w:val="00D91ED1"/>
    <w:rsid w:val="00D94582"/>
    <w:rsid w:val="00D9549A"/>
    <w:rsid w:val="00D955C2"/>
    <w:rsid w:val="00D9600A"/>
    <w:rsid w:val="00D9638E"/>
    <w:rsid w:val="00D97F0C"/>
    <w:rsid w:val="00DA21AB"/>
    <w:rsid w:val="00DA3A86"/>
    <w:rsid w:val="00DA3AF1"/>
    <w:rsid w:val="00DA4CC9"/>
    <w:rsid w:val="00DB0EAA"/>
    <w:rsid w:val="00DB1112"/>
    <w:rsid w:val="00DB49AE"/>
    <w:rsid w:val="00DB7665"/>
    <w:rsid w:val="00DC34F4"/>
    <w:rsid w:val="00DC4CC6"/>
    <w:rsid w:val="00DC4D4A"/>
    <w:rsid w:val="00DC77DC"/>
    <w:rsid w:val="00DC781F"/>
    <w:rsid w:val="00DD0C2C"/>
    <w:rsid w:val="00DD153C"/>
    <w:rsid w:val="00DD1936"/>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4056"/>
    <w:rsid w:val="00E04B84"/>
    <w:rsid w:val="00E0603D"/>
    <w:rsid w:val="00E062D4"/>
    <w:rsid w:val="00E06CFB"/>
    <w:rsid w:val="00E06FDA"/>
    <w:rsid w:val="00E1068A"/>
    <w:rsid w:val="00E1282B"/>
    <w:rsid w:val="00E12E8C"/>
    <w:rsid w:val="00E160A5"/>
    <w:rsid w:val="00E16574"/>
    <w:rsid w:val="00E1713D"/>
    <w:rsid w:val="00E20A43"/>
    <w:rsid w:val="00E221F6"/>
    <w:rsid w:val="00E2316C"/>
    <w:rsid w:val="00E235F2"/>
    <w:rsid w:val="00E23898"/>
    <w:rsid w:val="00E2410B"/>
    <w:rsid w:val="00E26085"/>
    <w:rsid w:val="00E27F54"/>
    <w:rsid w:val="00E33CD2"/>
    <w:rsid w:val="00E34E88"/>
    <w:rsid w:val="00E40E90"/>
    <w:rsid w:val="00E4303D"/>
    <w:rsid w:val="00E4497F"/>
    <w:rsid w:val="00E44C26"/>
    <w:rsid w:val="00E4598B"/>
    <w:rsid w:val="00E465FA"/>
    <w:rsid w:val="00E50AE3"/>
    <w:rsid w:val="00E50E23"/>
    <w:rsid w:val="00E51BC2"/>
    <w:rsid w:val="00E51F0B"/>
    <w:rsid w:val="00E531EB"/>
    <w:rsid w:val="00E537EF"/>
    <w:rsid w:val="00E53A18"/>
    <w:rsid w:val="00E54874"/>
    <w:rsid w:val="00E54B6F"/>
    <w:rsid w:val="00E55ACA"/>
    <w:rsid w:val="00E55DBC"/>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20D5"/>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E150F"/>
    <w:rsid w:val="00EE4FA4"/>
    <w:rsid w:val="00EF23F7"/>
    <w:rsid w:val="00EF55EB"/>
    <w:rsid w:val="00EF6797"/>
    <w:rsid w:val="00F00B3F"/>
    <w:rsid w:val="00F00DCC"/>
    <w:rsid w:val="00F0156F"/>
    <w:rsid w:val="00F040C5"/>
    <w:rsid w:val="00F05AC8"/>
    <w:rsid w:val="00F07167"/>
    <w:rsid w:val="00F072D8"/>
    <w:rsid w:val="00F07AD8"/>
    <w:rsid w:val="00F07CE0"/>
    <w:rsid w:val="00F07D73"/>
    <w:rsid w:val="00F1147D"/>
    <w:rsid w:val="00F11AD5"/>
    <w:rsid w:val="00F13D05"/>
    <w:rsid w:val="00F14386"/>
    <w:rsid w:val="00F161A2"/>
    <w:rsid w:val="00F1671E"/>
    <w:rsid w:val="00F1679D"/>
    <w:rsid w:val="00F1682C"/>
    <w:rsid w:val="00F200B9"/>
    <w:rsid w:val="00F20A98"/>
    <w:rsid w:val="00F20B91"/>
    <w:rsid w:val="00F21EBB"/>
    <w:rsid w:val="00F221E2"/>
    <w:rsid w:val="00F23041"/>
    <w:rsid w:val="00F241A3"/>
    <w:rsid w:val="00F24B8B"/>
    <w:rsid w:val="00F26C49"/>
    <w:rsid w:val="00F27257"/>
    <w:rsid w:val="00F277B9"/>
    <w:rsid w:val="00F30D2E"/>
    <w:rsid w:val="00F33F57"/>
    <w:rsid w:val="00F34347"/>
    <w:rsid w:val="00F35516"/>
    <w:rsid w:val="00F35790"/>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685"/>
    <w:rsid w:val="00F5668D"/>
    <w:rsid w:val="00F57876"/>
    <w:rsid w:val="00F6083D"/>
    <w:rsid w:val="00F61598"/>
    <w:rsid w:val="00F618EF"/>
    <w:rsid w:val="00F61F33"/>
    <w:rsid w:val="00F6369C"/>
    <w:rsid w:val="00F65582"/>
    <w:rsid w:val="00F66E75"/>
    <w:rsid w:val="00F72CF2"/>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7F3D"/>
    <w:rsid w:val="00FB372E"/>
    <w:rsid w:val="00FB488C"/>
    <w:rsid w:val="00FB4CCF"/>
    <w:rsid w:val="00FC051F"/>
    <w:rsid w:val="00FC06FF"/>
    <w:rsid w:val="00FC1D70"/>
    <w:rsid w:val="00FC1EE1"/>
    <w:rsid w:val="00FC201E"/>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C99343-5F19-45A8-9A04-2D841911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C90"/>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8859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AAC-E835-4738-AF3E-E01FF85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2246</Words>
  <Characters>12805</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2023-04-08T03:31:00Z</dcterms:created>
  <dcterms:modified xsi:type="dcterms:W3CDTF">2023-04-10T11:05:00Z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